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71" w:rsidRPr="00A9503F" w:rsidRDefault="005B7A71" w:rsidP="00A950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826BE" w:rsidRPr="00A9503F" w:rsidRDefault="001826BE" w:rsidP="0018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b/>
          <w:sz w:val="28"/>
          <w:szCs w:val="28"/>
          <w:lang w:val="kk-KZ"/>
        </w:rPr>
        <w:t>Үйірменің мақсаты:</w:t>
      </w:r>
    </w:p>
    <w:p w:rsidR="009C09B8" w:rsidRPr="00A9503F" w:rsidRDefault="009C09B8" w:rsidP="001826BE">
      <w:pPr>
        <w:spacing w:after="0"/>
        <w:jc w:val="center"/>
        <w:rPr>
          <w:rFonts w:ascii="Times New Roman" w:hAnsi="Times New Roman" w:cs="Times New Roman"/>
          <w:spacing w:val="-20"/>
          <w:sz w:val="28"/>
          <w:szCs w:val="28"/>
          <w:lang w:val="kk-KZ"/>
        </w:rPr>
      </w:pPr>
    </w:p>
    <w:p w:rsidR="001826BE" w:rsidRPr="00A9503F" w:rsidRDefault="001826BE" w:rsidP="001826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ab/>
        <w:t>Заман талабының сұранысына саласы жетік, адами құндылықты жанына серік еткен, айналасына сын көзбен қарап, қоғамдық өмірге белсене араласатын жастардың жаңа буынын қалыптастыру.</w:t>
      </w:r>
      <w:r w:rsidR="00A9503F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 үйірмеге тарту. Академия ішілік</w:t>
      </w:r>
      <w:r w:rsidR="009C09B8"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пікі</w:t>
      </w:r>
      <w:r w:rsidR="00A9503F">
        <w:rPr>
          <w:rFonts w:ascii="Times New Roman" w:hAnsi="Times New Roman" w:cs="Times New Roman"/>
          <w:sz w:val="28"/>
          <w:szCs w:val="28"/>
          <w:lang w:val="kk-KZ"/>
        </w:rPr>
        <w:t xml:space="preserve">рсайыс турнирлерін ұйымдастыру, үздіктерді анықтап ынталандыру. Академия </w:t>
      </w:r>
      <w:r w:rsidR="009C09B8" w:rsidRPr="00A9503F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A9503F">
        <w:rPr>
          <w:rFonts w:ascii="Times New Roman" w:hAnsi="Times New Roman" w:cs="Times New Roman"/>
          <w:sz w:val="28"/>
          <w:szCs w:val="28"/>
          <w:lang w:val="kk-KZ"/>
        </w:rPr>
        <w:t xml:space="preserve">мысын қорғайтын үздік студенттерді анықтау. Студенттерді </w:t>
      </w:r>
      <w:r w:rsidR="009C09B8"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қалалық, облыстық, республикалық, халықаралық пікірсайыс турнирлеріне қатыстыру,  тәжірибе алмасу арқылы үздік натижелерге қол жеткізу.  </w:t>
      </w:r>
    </w:p>
    <w:p w:rsidR="001826BE" w:rsidRPr="00A9503F" w:rsidRDefault="001826BE" w:rsidP="001826BE">
      <w:pPr>
        <w:tabs>
          <w:tab w:val="left" w:pos="65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9503F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Дамытушылық:</w:t>
      </w: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жұмыс</w:t>
      </w:r>
      <w:r w:rsidR="00A9503F">
        <w:rPr>
          <w:rFonts w:ascii="Times New Roman" w:hAnsi="Times New Roman" w:cs="Times New Roman"/>
          <w:sz w:val="28"/>
          <w:szCs w:val="28"/>
          <w:lang w:val="kk-KZ"/>
        </w:rPr>
        <w:t xml:space="preserve">тар орындату арқылы студенттердің </w:t>
      </w: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ой-өрісін, жоспар құру, тезиз жазу </w:t>
      </w:r>
    </w:p>
    <w:p w:rsidR="001826BE" w:rsidRPr="00A9503F" w:rsidRDefault="001826BE" w:rsidP="001826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</w:p>
    <w:p w:rsidR="001826BE" w:rsidRPr="00A9503F" w:rsidRDefault="001826BE" w:rsidP="00182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b/>
          <w:sz w:val="28"/>
          <w:szCs w:val="28"/>
          <w:lang w:val="kk-KZ"/>
        </w:rPr>
        <w:t>Үйірменің міндеттері:</w:t>
      </w:r>
    </w:p>
    <w:p w:rsidR="001826BE" w:rsidRPr="00A9503F" w:rsidRDefault="001826BE" w:rsidP="00182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A9503F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Студенттердің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 xml:space="preserve"> шығармашылық қабілеттерінің айқындалуына мүмкіндік беру.</w:t>
      </w:r>
    </w:p>
    <w:p w:rsidR="00D4562C" w:rsidRPr="00A9503F" w:rsidRDefault="00D4562C" w:rsidP="00D4562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Шешендік өнер және жұрт алдында сөйлеу мәдениеті қалыптасқан талантты жастарды анықтау;</w:t>
      </w:r>
    </w:p>
    <w:p w:rsidR="00D4562C" w:rsidRPr="00A9503F" w:rsidRDefault="00D4562C" w:rsidP="00D4562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 xml:space="preserve">Талантты жастарды ынталандыру; </w:t>
      </w:r>
    </w:p>
    <w:p w:rsidR="00D4562C" w:rsidRPr="00A9503F" w:rsidRDefault="00A9503F" w:rsidP="00D4562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Студенттер </w:t>
      </w:r>
      <w:r w:rsidR="00D4562C" w:rsidRPr="00A9503F">
        <w:rPr>
          <w:rFonts w:ascii="Times New Roman" w:hAnsi="Times New Roman"/>
          <w:sz w:val="28"/>
          <w:szCs w:val="28"/>
          <w:lang w:val="kk-KZ"/>
        </w:rPr>
        <w:t>арасында пікір-сайыстың деңгейін көтеру;</w:t>
      </w:r>
    </w:p>
    <w:p w:rsidR="00D4562C" w:rsidRPr="00A9503F" w:rsidRDefault="00A9503F" w:rsidP="00D4562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Студенттердің</w:t>
      </w:r>
      <w:r w:rsidR="00D4562C" w:rsidRPr="00A9503F">
        <w:rPr>
          <w:rFonts w:ascii="Times New Roman" w:hAnsi="Times New Roman"/>
          <w:sz w:val="28"/>
          <w:szCs w:val="28"/>
          <w:lang w:val="kk-KZ"/>
        </w:rPr>
        <w:t xml:space="preserve"> сын тұрғысынан ойлауын дамыту;</w:t>
      </w:r>
    </w:p>
    <w:p w:rsidR="001826BE" w:rsidRPr="00A9503F" w:rsidRDefault="001826BE" w:rsidP="00D4562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Өз Отаны Қазақстан, оның басты құндылықтарын құрмет тұтып, мақтаныш сезімдерін қалыптастыру</w:t>
      </w:r>
    </w:p>
    <w:p w:rsidR="001826BE" w:rsidRPr="00A9503F" w:rsidRDefault="00A9503F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Студенттердің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 xml:space="preserve"> жауапкершілігінің және танымдық қабілеттерін түрлі пікірталастар арқылы ортаға салу</w:t>
      </w:r>
    </w:p>
    <w:p w:rsidR="001826BE" w:rsidRPr="00A9503F" w:rsidRDefault="00A9503F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Студенттерді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 xml:space="preserve"> коммуникативтілікке, сөйлеу мәдениетіне, сөз өнеріне, тұжырымды ойын дәлелдей білуге баулу</w:t>
      </w:r>
    </w:p>
    <w:p w:rsidR="001826BE" w:rsidRPr="00A9503F" w:rsidRDefault="00A9503F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Студенттің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 xml:space="preserve"> өзін – өзі тәрбиелеуіне, өзін жіне өзгені бағалай білуге үйрету</w:t>
      </w:r>
    </w:p>
    <w:p w:rsidR="001826BE" w:rsidRPr="00A9503F" w:rsidRDefault="001826BE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Сұлулықты түсіне білуге, өз Отанына, атамекеніне деген патриотымыз.</w:t>
      </w:r>
    </w:p>
    <w:p w:rsidR="001826BE" w:rsidRPr="00A9503F" w:rsidRDefault="001826BE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Білікті, оқу – тәрбие беру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>.</w:t>
      </w:r>
    </w:p>
    <w:p w:rsidR="009C09B8" w:rsidRPr="00A9503F" w:rsidRDefault="00A9503F" w:rsidP="009C09B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Академияның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 xml:space="preserve"> үздік </w:t>
      </w:r>
      <w:r>
        <w:rPr>
          <w:rFonts w:ascii="Times New Roman" w:hAnsi="Times New Roman"/>
          <w:sz w:val="28"/>
          <w:szCs w:val="28"/>
          <w:lang w:val="kk-KZ"/>
        </w:rPr>
        <w:t>студенттерін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 xml:space="preserve"> анықтап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 xml:space="preserve">қалалық, облыстық, республикалық, халықаралық пікірсайыс турнирлеріне қатыстыру. </w:t>
      </w:r>
    </w:p>
    <w:p w:rsidR="001826BE" w:rsidRPr="00A9503F" w:rsidRDefault="001826BE" w:rsidP="009C09B8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1826BE" w:rsidP="0018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1826BE" w:rsidRPr="00A9503F" w:rsidRDefault="001826BE" w:rsidP="001826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C09B8" w:rsidRPr="00A9503F" w:rsidRDefault="00A9503F" w:rsidP="00D4562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Студенттердің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 xml:space="preserve"> бос уақытын тиімді пайдалану;</w:t>
      </w:r>
    </w:p>
    <w:p w:rsidR="001826BE" w:rsidRPr="00A9503F" w:rsidRDefault="00D4562C" w:rsidP="009C09B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lastRenderedPageBreak/>
        <w:t>Пікірсайыс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 xml:space="preserve"> арқылы белсенді азаматтық позиция</w:t>
      </w:r>
      <w:r w:rsidRPr="00A9503F">
        <w:rPr>
          <w:rFonts w:ascii="Times New Roman" w:hAnsi="Times New Roman"/>
          <w:sz w:val="28"/>
          <w:szCs w:val="28"/>
          <w:lang w:val="kk-KZ"/>
        </w:rPr>
        <w:t>сы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 xml:space="preserve"> бар, жаңарған қоғамның жаңа азаматтары тәрбиеленеді.</w:t>
      </w:r>
    </w:p>
    <w:p w:rsidR="001826BE" w:rsidRPr="00A9503F" w:rsidRDefault="001826BE" w:rsidP="009C09B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Басқа адамдардың көзқарастарымен санаса алатын озық ойлы азаматтардың қатары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 xml:space="preserve">н </w:t>
      </w:r>
      <w:r w:rsidRPr="00A9503F">
        <w:rPr>
          <w:rFonts w:ascii="Times New Roman" w:hAnsi="Times New Roman"/>
          <w:sz w:val="28"/>
          <w:szCs w:val="28"/>
          <w:lang w:val="kk-KZ"/>
        </w:rPr>
        <w:t xml:space="preserve"> көбей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>ту;</w:t>
      </w:r>
    </w:p>
    <w:p w:rsidR="009C09B8" w:rsidRPr="00A9503F" w:rsidRDefault="009C09B8" w:rsidP="009C09B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Жастарды ө</w:t>
      </w:r>
      <w:r w:rsidR="001826BE" w:rsidRPr="00A9503F">
        <w:rPr>
          <w:rFonts w:ascii="Times New Roman" w:hAnsi="Times New Roman"/>
          <w:sz w:val="28"/>
          <w:szCs w:val="28"/>
          <w:lang w:val="kk-KZ"/>
        </w:rPr>
        <w:t>з бетімен білім ал</w:t>
      </w:r>
      <w:r w:rsidRPr="00A9503F">
        <w:rPr>
          <w:rFonts w:ascii="Times New Roman" w:hAnsi="Times New Roman"/>
          <w:sz w:val="28"/>
          <w:szCs w:val="28"/>
          <w:lang w:val="kk-KZ"/>
        </w:rPr>
        <w:t xml:space="preserve">уға, ізденуге дағдыландырады; </w:t>
      </w:r>
    </w:p>
    <w:p w:rsidR="001826BE" w:rsidRPr="00A9503F" w:rsidRDefault="001826BE" w:rsidP="009C09B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Жастардың бір-бірімен тығыз қарым-қатынас жасауларына, пікір алмасуы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>на</w:t>
      </w:r>
      <w:r w:rsidR="00D4562C" w:rsidRPr="00A9503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>қарым-қатынас диалогі</w:t>
      </w:r>
      <w:r w:rsidR="00D4562C" w:rsidRPr="00A9503F">
        <w:rPr>
          <w:rFonts w:ascii="Times New Roman" w:hAnsi="Times New Roman"/>
          <w:sz w:val="28"/>
          <w:szCs w:val="28"/>
          <w:lang w:val="kk-KZ"/>
        </w:rPr>
        <w:t>н</w:t>
      </w:r>
      <w:r w:rsidR="009C09B8" w:rsidRPr="00A9503F">
        <w:rPr>
          <w:rFonts w:ascii="Times New Roman" w:hAnsi="Times New Roman"/>
          <w:sz w:val="28"/>
          <w:szCs w:val="28"/>
          <w:lang w:val="kk-KZ"/>
        </w:rPr>
        <w:t xml:space="preserve"> орнатуға мүмкіндік туғызады.</w:t>
      </w:r>
    </w:p>
    <w:p w:rsidR="001826BE" w:rsidRPr="00A9503F" w:rsidRDefault="001826BE" w:rsidP="00D4562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Саяси сана сезімі, қоғамға көзқарасы ерекшеленеді</w:t>
      </w:r>
    </w:p>
    <w:p w:rsidR="001826BE" w:rsidRPr="00A9503F" w:rsidRDefault="001826BE" w:rsidP="00D4562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Оқулық арқылы берілетін әдеби құндылықты терең меңгереді</w:t>
      </w:r>
    </w:p>
    <w:p w:rsidR="001826BE" w:rsidRPr="00A9503F" w:rsidRDefault="001826BE" w:rsidP="00D4562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БАҚ құралдарын, кітапхана оқулықтарынан қажетті мәліметті ала алады</w:t>
      </w:r>
    </w:p>
    <w:p w:rsidR="001826BE" w:rsidRPr="00A9503F" w:rsidRDefault="001826BE" w:rsidP="00D4562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>Жұрт алдындағы сайыстарға еркін қатысады</w:t>
      </w:r>
    </w:p>
    <w:p w:rsidR="00D4562C" w:rsidRPr="00A9503F" w:rsidRDefault="00D4562C" w:rsidP="00D4562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A9503F">
        <w:rPr>
          <w:rFonts w:ascii="Times New Roman" w:hAnsi="Times New Roman"/>
          <w:sz w:val="28"/>
          <w:szCs w:val="28"/>
          <w:lang w:val="kk-KZ"/>
        </w:rPr>
        <w:t xml:space="preserve">Заман талабына сай туындаған жастардың өзекті  мәселерін талқылап оның шешілу жолында үздік ұсыныстар дайындау. </w:t>
      </w:r>
    </w:p>
    <w:p w:rsidR="001826BE" w:rsidRPr="00A9503F" w:rsidRDefault="001826BE" w:rsidP="0018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4EE" w:rsidRPr="00A9503F" w:rsidRDefault="00AA54EE" w:rsidP="0018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26BE" w:rsidRPr="00A9503F" w:rsidRDefault="001826BE" w:rsidP="000C4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26BE" w:rsidRPr="00A9503F" w:rsidRDefault="000C4DE4" w:rsidP="0018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1826BE" w:rsidRPr="00A9503F">
        <w:rPr>
          <w:rFonts w:ascii="Times New Roman" w:hAnsi="Times New Roman" w:cs="Times New Roman"/>
          <w:b/>
          <w:sz w:val="28"/>
          <w:szCs w:val="28"/>
          <w:lang w:val="kk-KZ"/>
        </w:rPr>
        <w:t>үнтізбелік жоспары</w:t>
      </w:r>
    </w:p>
    <w:p w:rsidR="001826BE" w:rsidRPr="00A9503F" w:rsidRDefault="001826BE" w:rsidP="0018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709"/>
        <w:gridCol w:w="1417"/>
        <w:gridCol w:w="1560"/>
        <w:gridCol w:w="1701"/>
        <w:gridCol w:w="3118"/>
      </w:tblGrid>
      <w:tr w:rsidR="000C4DE4" w:rsidRPr="00A9503F" w:rsidTr="000C4DE4">
        <w:tc>
          <w:tcPr>
            <w:tcW w:w="425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709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417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бөлім</w:t>
            </w:r>
          </w:p>
        </w:tc>
        <w:tc>
          <w:tcPr>
            <w:tcW w:w="1560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бөлім</w:t>
            </w:r>
          </w:p>
        </w:tc>
        <w:tc>
          <w:tcPr>
            <w:tcW w:w="1701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байланыс</w:t>
            </w:r>
          </w:p>
        </w:tc>
        <w:tc>
          <w:tcPr>
            <w:tcW w:w="3118" w:type="dxa"/>
            <w:vAlign w:val="center"/>
          </w:tcPr>
          <w:p w:rsidR="000C4DE4" w:rsidRPr="00A9503F" w:rsidRDefault="000C4DE4" w:rsidP="00CD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Кіріспе 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Пікір-сайыс деген не?  Пікір-сайыстың форматтары (АПФ, БПФ, ЛД, ПДФ, Карлл Попер)          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Пікір сайыстыру қабілетін байқау, ашу.Этикалық ұғымға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СТО, зерттеу, тыңдау, жазу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жұрт алдында еркін сөйлейді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-дикциясын қояды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(Қарар)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Американдық Парламенттік формат туралы түсінік.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Пікір – сайыс </w:t>
            </w: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үлгісінің негізгі элементтері.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Қарар.Қарардың түрлері, жазу тәртібі, үлгілері 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Қарар шығару.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Қарар сараптамасы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Қарар (тақырып)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1.Қазақ әдебиеті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Тақырыппен идея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2.Топтастыр стратегиясы. СТО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-Өміршең тақырыпты еркін ажыратады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-Тақырып таңдау саясатында ой еркіндігі артады.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 (мақсат)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 – мақсат. Тақырыпқа мақсат қою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1.Қарарға арнап критерий шығару мен оған сараптама жасау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2.Критерийді негіздеу.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Критерийдің қарар және аргументтермен байланысы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1.Қарарды сипаттауда критерийдің сәйкестігі, нақтылығы, әдістемесі. К.Поппер пікір-сайыс әдістемесі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2.Топтастыру стратегиясы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3.Ұқсастық пен даралық стартегиясы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-Идеяның құндылығын ажыратады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-Әр іске мақсат қоюды біледі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Деффинициялар (анықтамалар) – негізгі ұғымдарды анықтау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Қарардағы негізгі ұғымдарды анықтау.Анықтамалар-ға қажетті шектеулер қойылады.Анықтама -қарарды зерттеу бағытын анықтау </w:t>
            </w: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құралы.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-Энциклопедиялық сөздіктермен жұмыс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-Түсіндірме сөздік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-Қазақ тілі грамматикасы 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 теориясы.Қазақ тілі лексикологиясы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-Сөздің толық мағынасын анықтайды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-Сөздерді орын тәртібі арқылы қолданып, әдемі сөйлейді.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Аргументтер 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1.Аргумент құрастыру, құрылысы, негіздеу түрлері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2.Критерий мен аргумент арасындағы байланыс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1.Аргумент құрастыру.Ойын барысында 2,3,5 аргумент болған дұрыс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3.Дәлелдейтін дәлелінің негізгі жобасы екенін ұғыну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Пікір-сайыс парағы.Теледебат үлгілерімен салыстыру.Саяси дебат жұмыстары.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-СТО.Презентация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Екі жақты күнделі стартегиясы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-Шешім қабылдап  үйренеді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-Жоба, бизнес жоба жасай алады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Дәлелдер (факты)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1.Зерттеу мен дәлелдер.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2.Мәлімет жасау, статистикалық мәлімет, шолулар, мысалдар мен сұқбат.Ғаламтор мәліметі (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1.Мәлімет алынатын мәтінмен жұмыс істеу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2.Дәлелдер парағын дайындау.Бір аргументке нақты 2,3 дәлел жатады. 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СТО.Кубизм әдісі.Дәлел күшті болу үшін бір емес, алты қырынан қарап бір мәселесіне келу керек.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-Әділ шешім шығарады, әділ көзқаас туындайды.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Жақтау кейсі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Кейс – жұртшылыққа ұсынылатын спикердің сөзі.Ол қарар, критерий, аргумент, факті, </w:t>
            </w: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қорытындыдан тұрады.Жақтау кейсінің құрылымы, үлгісі 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</w:t>
            </w: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-Жақтау кейсіні құрастыру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-Даттау кейсінен өзге екенін түсіндіру  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Венн диаграммасы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-Сөйлеу мәдениеті дамиды.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өз «менін» ашады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Даттау кейсі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Даттау кейсінің құрылымы.Терістеудің 3 деңгейі:қарарды интерпретациялау, критерийді терістеу, аргументтер тізбегін терістеу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-Контраргументтер ұсыну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-Даттау кейсінің үлгісі, құрастыру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К.Поппердің терістеу стратегиясы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-Кубизм стратегиясы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-Әрбір істің ақ пен қарасын таниды.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-Ақтап алу әрекетіне жұмыс жасайды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-Оппозиционер ұғымын терең ұғынады.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-Өзінше ойын өткізеді, оны қорғайды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Спикерлер-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 міндет-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1Спикерлердің рөлдері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1-спикер – конструктивті,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2-спикер – дамытушы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 қорытындылаушы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2.Спикерлерді бағалау критерийлері(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Кемшіліктер мен қателіктерді іздеу, табу, оны дұрыстау әдістері.Стильмен ұсынылған ба? Спикерлердің сөйлеу уақыты бар.Көз бе,көз байланыс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-Психологиялық тепе-теңдік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-Ұстамдылық этикасы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Әдеп айтысы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ББҮ стратегиясы.СТО.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-Өзін-өзі тәрбиелеу этикасы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қоғамның жасөспірім моделін жасап шыға алады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- жауап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-Сұрақ – жауаптардың мақсаты, міндеті, нәтижелі сұрақ қою әдістері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-Ашық және жабық сұрақтар 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Сұрақтардың тізбегін құрастыру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-Қарсы сұрақ-жауап кезіндегі спикерлердің өзін-өзін-өзі ұстауды үйрету, ойын этикасын үйрету.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Сұрақтардың ойын барысында 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минуттың ішіне сыйымдылығын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қарау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(2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-Жуан және жіңішке стратегиясы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-Бағалау стратегиясы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-Орынды сұрақ қойып үйренеді.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-Өмірдің көп бөлігі сұрақтан құралып, сұрақтан жасалатынын ұғады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– сайыс бәсекелері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-Бәселердің ұйымдастырылуы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-Пікір-сайыс бәсекелерін өткізудің ережелері мен кеңестері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-Қарарды талқылауға барлық команданың тренерлері болуға міндетті.</w:t>
            </w:r>
          </w:p>
          <w:p w:rsidR="000C4DE4" w:rsidRPr="00A9503F" w:rsidRDefault="000C4DE4" w:rsidP="00A94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-Психологиялық тұрғыдан ойын элементтері 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Пікір-сайыс бағдарламасын ойыннан бұрын сараптау керек.Пікір-сайыс клубтарын құру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(3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-Теледебат қарау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-театр сахнасындағы актерлердің сөз саптауын қатерге алып жұмыстану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-Сахна, трибуна мәдениеті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Өзіндік «мені» толық жетілген тұлға қалыптасады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Төрешілік етудің мәдениеті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</w:tcPr>
          <w:p w:rsidR="000C4DE4" w:rsidRPr="00A9503F" w:rsidRDefault="000C4DE4" w:rsidP="00A94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Міндетті шешім шығару сараптамасы.Бағалау тәртібі.Топты бағалау, спикерді бағалау әдісі 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Пікір-сайыс парағын (картасын) жүргізу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-Тарих, құқық пәні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-маманмен сұхбат (әртүрлі саладағы төрешімен)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-Мен біреуге баға беретін, жобаға сараптама беретін әділ шешім шығаратын халге жетемін.</w:t>
            </w:r>
          </w:p>
        </w:tc>
      </w:tr>
      <w:tr w:rsidR="000C4DE4" w:rsidRPr="00A9503F" w:rsidTr="000C4DE4">
        <w:tc>
          <w:tcPr>
            <w:tcW w:w="425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709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1.Бұқараны ойландырып жүрген тақырыптарды жинақтап, резолюциялар тізбегін жасау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Қанша резолюция сонша критерий дайындау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Аргумент және фактілер жинақтау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3.Спикерлерді бағалау критерийлерін </w:t>
            </w: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шығару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4.Төреші міндеттерін дайындау (</w:t>
            </w: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сағат)</w:t>
            </w:r>
          </w:p>
        </w:tc>
        <w:tc>
          <w:tcPr>
            <w:tcW w:w="1560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Практикалық жұмыс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жұмыс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Ізденіс жұмыс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Ізденіс жұмыс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Ізденіс жұмыс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сағат)</w:t>
            </w:r>
          </w:p>
        </w:tc>
        <w:tc>
          <w:tcPr>
            <w:tcW w:w="1701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 стратегиясы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 құралдары.СТО.Түртіп алу стратегиясы</w:t>
            </w:r>
          </w:p>
        </w:tc>
        <w:tc>
          <w:tcPr>
            <w:tcW w:w="3118" w:type="dxa"/>
          </w:tcPr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үздік спикер  атанады.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сөз майталманы атанады.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қазақ елінің жаңа форматтағы жеке тұлғасы шығады.</w:t>
            </w:r>
          </w:p>
          <w:p w:rsidR="000C4DE4" w:rsidRPr="00A9503F" w:rsidRDefault="000C4DE4" w:rsidP="00CD3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826BE" w:rsidRPr="00A9503F" w:rsidRDefault="001826BE" w:rsidP="001826BE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26BE" w:rsidRPr="00A9503F" w:rsidRDefault="001826BE" w:rsidP="001826BE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1FFC" w:rsidRDefault="00A21FFC" w:rsidP="00A21FFC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082E5A" w:rsidRPr="00A9503F" w:rsidRDefault="00A21FFC" w:rsidP="00A21FFC">
      <w:pPr>
        <w:pStyle w:val="a5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="00A9503F" w:rsidRPr="00A21FF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“Bolashaq” </w:t>
      </w:r>
      <w:r w:rsidR="00A9503F">
        <w:rPr>
          <w:rFonts w:ascii="Times New Roman" w:hAnsi="Times New Roman"/>
          <w:b/>
          <w:color w:val="000000"/>
          <w:sz w:val="28"/>
          <w:szCs w:val="28"/>
          <w:lang w:val="kk-KZ"/>
        </w:rPr>
        <w:t>Академиясы</w:t>
      </w:r>
    </w:p>
    <w:p w:rsidR="001826BE" w:rsidRPr="00A9503F" w:rsidRDefault="001826BE" w:rsidP="0018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1826BE" w:rsidP="001826BE">
      <w:pPr>
        <w:framePr w:w="9926" w:wrap="auto" w:hAnchor="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  <w:sectPr w:rsidR="001826BE" w:rsidRPr="00A9503F" w:rsidSect="00AA54E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A21FFC" w:rsidRDefault="00A21FFC" w:rsidP="00A21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</w:t>
      </w:r>
    </w:p>
    <w:p w:rsidR="00A21FFC" w:rsidRDefault="00A21FFC" w:rsidP="00A21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1FFC" w:rsidRDefault="00A21FFC" w:rsidP="00A21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26BE" w:rsidRPr="00A9503F" w:rsidRDefault="00A21FFC" w:rsidP="00A21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1826BE" w:rsidRPr="00A9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«Бекітемін» </w:t>
      </w:r>
      <w:r w:rsidR="001826BE"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1826BE" w:rsidRPr="00A9503F" w:rsidRDefault="00A21FFC" w:rsidP="00A21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1FFC">
        <w:rPr>
          <w:rFonts w:ascii="Times New Roman" w:hAnsi="Times New Roman" w:cs="Times New Roman"/>
          <w:sz w:val="28"/>
          <w:szCs w:val="28"/>
          <w:lang w:val="kk-KZ"/>
        </w:rPr>
        <w:t>“Bolashaq”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академиясының ректоры</w:t>
      </w:r>
      <w:r w:rsidR="001826BE"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     </w:t>
      </w:r>
    </w:p>
    <w:p w:rsidR="001826BE" w:rsidRPr="00A9503F" w:rsidRDefault="001826BE" w:rsidP="001826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="000C4DE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21FFC">
        <w:rPr>
          <w:rFonts w:ascii="Times New Roman" w:hAnsi="Times New Roman" w:cs="Times New Roman"/>
          <w:sz w:val="28"/>
          <w:szCs w:val="28"/>
          <w:lang w:val="kk-KZ"/>
        </w:rPr>
        <w:t>Рысмағамбетова Г.М.</w:t>
      </w:r>
    </w:p>
    <w:p w:rsidR="001826BE" w:rsidRPr="00A9503F" w:rsidRDefault="001826BE" w:rsidP="001826BE">
      <w:pPr>
        <w:tabs>
          <w:tab w:val="right" w:pos="10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826BE" w:rsidRPr="00A9503F" w:rsidRDefault="001826BE" w:rsidP="001826BE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</w:p>
    <w:p w:rsidR="001826BE" w:rsidRPr="00A9503F" w:rsidRDefault="001826BE" w:rsidP="001826BE">
      <w:pPr>
        <w:tabs>
          <w:tab w:val="righ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1826BE" w:rsidRPr="00A9503F" w:rsidRDefault="001826BE" w:rsidP="001826BE">
      <w:pPr>
        <w:tabs>
          <w:tab w:val="right" w:pos="100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1826BE" w:rsidP="001826BE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kk-KZ"/>
        </w:rPr>
      </w:pPr>
      <w:r w:rsidRPr="00A9503F">
        <w:rPr>
          <w:rFonts w:ascii="Times New Roman" w:hAnsi="Times New Roman" w:cs="Times New Roman"/>
          <w:b/>
          <w:i/>
          <w:sz w:val="48"/>
          <w:szCs w:val="28"/>
          <w:lang w:val="kk-KZ"/>
        </w:rPr>
        <w:t>Үйірме жоспары</w:t>
      </w:r>
    </w:p>
    <w:p w:rsidR="001826BE" w:rsidRPr="00A9503F" w:rsidRDefault="001826BE" w:rsidP="001826BE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1826BE" w:rsidRPr="00A21FFC" w:rsidRDefault="001826BE" w:rsidP="001826BE">
      <w:pPr>
        <w:jc w:val="center"/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A9503F">
        <w:rPr>
          <w:rFonts w:ascii="Times New Roman" w:hAnsi="Times New Roman" w:cs="Times New Roman"/>
          <w:b/>
          <w:sz w:val="44"/>
          <w:szCs w:val="28"/>
          <w:lang w:val="kk-KZ"/>
        </w:rPr>
        <w:t>«</w:t>
      </w:r>
      <w:r w:rsidR="000C4DE4">
        <w:rPr>
          <w:rFonts w:ascii="Times New Roman" w:hAnsi="Times New Roman" w:cs="Times New Roman"/>
          <w:b/>
          <w:sz w:val="44"/>
          <w:szCs w:val="28"/>
          <w:lang w:val="kk-KZ"/>
        </w:rPr>
        <w:t>Bolash</w:t>
      </w:r>
      <w:r w:rsidR="00A21FFC" w:rsidRPr="00A21FFC">
        <w:rPr>
          <w:rFonts w:ascii="Times New Roman" w:hAnsi="Times New Roman" w:cs="Times New Roman"/>
          <w:b/>
          <w:sz w:val="44"/>
          <w:szCs w:val="28"/>
          <w:lang w:val="kk-KZ"/>
        </w:rPr>
        <w:t>aq</w:t>
      </w:r>
      <w:r w:rsidRPr="00A9503F">
        <w:rPr>
          <w:rFonts w:ascii="Times New Roman" w:hAnsi="Times New Roman" w:cs="Times New Roman"/>
          <w:b/>
          <w:sz w:val="44"/>
          <w:szCs w:val="28"/>
          <w:lang w:val="kk-KZ"/>
        </w:rPr>
        <w:t>»</w:t>
      </w:r>
      <w:r w:rsidR="00A21FFC" w:rsidRPr="00A21FFC">
        <w:rPr>
          <w:rFonts w:ascii="Times New Roman" w:hAnsi="Times New Roman" w:cs="Times New Roman"/>
          <w:b/>
          <w:sz w:val="44"/>
          <w:szCs w:val="28"/>
          <w:lang w:val="kk-KZ"/>
        </w:rPr>
        <w:t xml:space="preserve"> </w:t>
      </w:r>
      <w:r w:rsidR="00A21FFC">
        <w:rPr>
          <w:rFonts w:ascii="Times New Roman" w:hAnsi="Times New Roman" w:cs="Times New Roman"/>
          <w:b/>
          <w:sz w:val="44"/>
          <w:szCs w:val="28"/>
          <w:lang w:val="kk-KZ"/>
        </w:rPr>
        <w:t>дебат клубы</w:t>
      </w:r>
    </w:p>
    <w:p w:rsidR="001826BE" w:rsidRPr="00A9503F" w:rsidRDefault="001826BE" w:rsidP="001826BE">
      <w:pPr>
        <w:jc w:val="center"/>
        <w:rPr>
          <w:rFonts w:ascii="Times New Roman" w:hAnsi="Times New Roman" w:cs="Times New Roman"/>
          <w:sz w:val="44"/>
          <w:szCs w:val="28"/>
          <w:lang w:val="kk-KZ"/>
        </w:rPr>
      </w:pPr>
    </w:p>
    <w:p w:rsidR="001826BE" w:rsidRPr="00A9503F" w:rsidRDefault="001826BE" w:rsidP="001826BE">
      <w:pPr>
        <w:jc w:val="center"/>
        <w:rPr>
          <w:rFonts w:ascii="Times New Roman" w:hAnsi="Times New Roman" w:cs="Times New Roman"/>
          <w:sz w:val="44"/>
          <w:szCs w:val="28"/>
          <w:lang w:val="kk-KZ"/>
        </w:rPr>
      </w:pPr>
    </w:p>
    <w:p w:rsidR="001826BE" w:rsidRPr="00A9503F" w:rsidRDefault="001826BE" w:rsidP="001826B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26BE" w:rsidRPr="00A9503F" w:rsidRDefault="001826BE" w:rsidP="001826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1826BE" w:rsidP="001826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9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A21F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556759" w:rsidRPr="00A95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Үйірме жетекшіс</w:t>
      </w:r>
      <w:r w:rsidR="00A21FFC">
        <w:rPr>
          <w:rFonts w:ascii="Times New Roman" w:hAnsi="Times New Roman" w:cs="Times New Roman"/>
          <w:b/>
          <w:sz w:val="28"/>
          <w:szCs w:val="28"/>
          <w:lang w:val="kk-KZ"/>
        </w:rPr>
        <w:t>і-координатор</w:t>
      </w:r>
      <w:r w:rsidRPr="00A95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56759"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1FFC">
        <w:rPr>
          <w:rFonts w:ascii="Times New Roman" w:hAnsi="Times New Roman" w:cs="Times New Roman"/>
          <w:sz w:val="28"/>
          <w:szCs w:val="28"/>
          <w:lang w:val="kk-KZ"/>
        </w:rPr>
        <w:t xml:space="preserve"> Шокпарова А.Ж.</w:t>
      </w:r>
    </w:p>
    <w:p w:rsidR="001826BE" w:rsidRPr="00A9503F" w:rsidRDefault="001826BE" w:rsidP="001826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1826BE" w:rsidP="001826B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826BE" w:rsidRPr="00A9503F" w:rsidRDefault="000C4DE4" w:rsidP="000C4DE4">
      <w:pPr>
        <w:rPr>
          <w:rFonts w:ascii="Times New Roman" w:hAnsi="Times New Roman" w:cs="Times New Roman"/>
          <w:sz w:val="28"/>
          <w:szCs w:val="28"/>
          <w:lang w:val="kk-KZ"/>
        </w:rPr>
        <w:sectPr w:rsidR="001826BE" w:rsidRPr="00A9503F" w:rsidSect="00C231D4">
          <w:type w:val="continuous"/>
          <w:pgSz w:w="11906" w:h="16838"/>
          <w:pgMar w:top="1134" w:right="707" w:bottom="1134" w:left="1134" w:header="709" w:footer="709" w:gutter="0"/>
          <w:cols w:space="353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A21FFC">
        <w:rPr>
          <w:rFonts w:ascii="Times New Roman" w:hAnsi="Times New Roman" w:cs="Times New Roman"/>
          <w:sz w:val="28"/>
          <w:szCs w:val="28"/>
          <w:lang w:val="kk-KZ"/>
        </w:rPr>
        <w:t>2022-2023</w:t>
      </w:r>
      <w:r w:rsidR="001826BE" w:rsidRPr="00A9503F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C3220C" w:rsidRPr="00A9503F" w:rsidRDefault="00C3220C" w:rsidP="0018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785" w:rsidRPr="00A9503F" w:rsidRDefault="00A21FFC" w:rsidP="00C32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Bolashaq</w:t>
      </w:r>
      <w:proofErr w:type="spellEnd"/>
      <w:r w:rsidR="00C3220C" w:rsidRPr="00A9503F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дебат клубының</w:t>
      </w:r>
      <w:r w:rsidR="00C3220C" w:rsidRPr="00A9503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p w:rsidR="001826BE" w:rsidRPr="00A9503F" w:rsidRDefault="004A7CFD" w:rsidP="00C32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9503F">
        <w:rPr>
          <w:rFonts w:ascii="Times New Roman" w:hAnsi="Times New Roman" w:cs="Times New Roman"/>
          <w:b/>
          <w:sz w:val="32"/>
          <w:szCs w:val="32"/>
          <w:lang w:val="kk-KZ"/>
        </w:rPr>
        <w:t>пікір-сайыс</w:t>
      </w:r>
      <w:r w:rsidR="00C3220C" w:rsidRPr="00A9503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үйірмесінің құрамы </w:t>
      </w:r>
    </w:p>
    <w:p w:rsidR="00C3220C" w:rsidRPr="00A9503F" w:rsidRDefault="00C3220C" w:rsidP="00C32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826BE" w:rsidRPr="00A9503F" w:rsidRDefault="001826BE" w:rsidP="0018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819" w:type="dxa"/>
        <w:tblInd w:w="-355" w:type="dxa"/>
        <w:tblLook w:val="04A0" w:firstRow="1" w:lastRow="0" w:firstColumn="1" w:lastColumn="0" w:noHBand="0" w:noVBand="1"/>
      </w:tblPr>
      <w:tblGrid>
        <w:gridCol w:w="458"/>
        <w:gridCol w:w="4619"/>
        <w:gridCol w:w="4742"/>
      </w:tblGrid>
      <w:tr w:rsidR="000C4DE4" w:rsidRPr="00A9503F" w:rsidTr="000C4DE4">
        <w:trPr>
          <w:trHeight w:val="836"/>
        </w:trPr>
        <w:tc>
          <w:tcPr>
            <w:tcW w:w="458" w:type="dxa"/>
          </w:tcPr>
          <w:p w:rsidR="000C4DE4" w:rsidRPr="00A9503F" w:rsidRDefault="000C4DE4" w:rsidP="00182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19" w:type="dxa"/>
          </w:tcPr>
          <w:p w:rsidR="000C4DE4" w:rsidRPr="00A9503F" w:rsidRDefault="000C4DE4" w:rsidP="0095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50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  <w:p w:rsidR="000C4DE4" w:rsidRPr="00A9503F" w:rsidRDefault="000C4DE4" w:rsidP="009547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503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(төл құжат бойынша толық жазылу қажет)</w:t>
            </w:r>
          </w:p>
        </w:tc>
        <w:tc>
          <w:tcPr>
            <w:tcW w:w="4742" w:type="dxa"/>
          </w:tcPr>
          <w:p w:rsidR="000C4DE4" w:rsidRPr="00A9503F" w:rsidRDefault="000C4DE4" w:rsidP="0095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Тобы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Pr="00A9503F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19" w:type="dxa"/>
          </w:tcPr>
          <w:p w:rsidR="000C4DE4" w:rsidRPr="00A9503F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Шокпарова Алуа (координатор)</w:t>
            </w:r>
          </w:p>
        </w:tc>
        <w:tc>
          <w:tcPr>
            <w:tcW w:w="4742" w:type="dxa"/>
          </w:tcPr>
          <w:p w:rsidR="000C4DE4" w:rsidRPr="00A9503F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К-20-1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C4DE4" w:rsidRPr="00A9503F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Кенжетал Гүлдана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К-19-1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Оразхан Айкенже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К-20-1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Төкен Мөлдір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К-20-1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Аружан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К-20-1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Жұрағат Аймарал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К-20-1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Халамбахи Батима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К-20-1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Кожибай Әдемі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К-22-1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Саликова Мадина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КР-21-1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Орынбаева Лашын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Ю-22-2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Құрбанәлі Нұрай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ИН-21-2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 Марлен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Ю-19-2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Әбілжанов Әділет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Ю-19-2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Қанатова Жібек</w:t>
            </w:r>
          </w:p>
        </w:tc>
        <w:tc>
          <w:tcPr>
            <w:tcW w:w="4742" w:type="dxa"/>
          </w:tcPr>
          <w:p w:rsidR="000C4DE4" w:rsidRDefault="000C4DE4" w:rsidP="0004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ИН-21-2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Алматұлы Ақжол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К-22-1</w:t>
            </w:r>
          </w:p>
        </w:tc>
      </w:tr>
      <w:tr w:rsidR="000C4DE4" w:rsidRPr="00A9503F" w:rsidTr="000C4DE4">
        <w:trPr>
          <w:trHeight w:val="588"/>
        </w:trPr>
        <w:tc>
          <w:tcPr>
            <w:tcW w:w="458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19" w:type="dxa"/>
          </w:tcPr>
          <w:p w:rsidR="000C4DE4" w:rsidRDefault="000C4DE4" w:rsidP="00182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 Айшабибі</w:t>
            </w:r>
          </w:p>
        </w:tc>
        <w:tc>
          <w:tcPr>
            <w:tcW w:w="4742" w:type="dxa"/>
          </w:tcPr>
          <w:p w:rsidR="000C4DE4" w:rsidRDefault="000C4DE4" w:rsidP="00A21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ИН-21-2</w:t>
            </w:r>
          </w:p>
        </w:tc>
      </w:tr>
    </w:tbl>
    <w:p w:rsidR="001826BE" w:rsidRPr="00A9503F" w:rsidRDefault="001826BE" w:rsidP="00182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0EE8" w:rsidRPr="00A9503F" w:rsidRDefault="00D80EE8">
      <w:pPr>
        <w:rPr>
          <w:rFonts w:ascii="Times New Roman" w:hAnsi="Times New Roman" w:cs="Times New Roman"/>
          <w:lang w:val="kk-KZ"/>
        </w:rPr>
      </w:pPr>
    </w:p>
    <w:p w:rsidR="008C30DC" w:rsidRPr="00A9503F" w:rsidRDefault="008C30DC">
      <w:pPr>
        <w:rPr>
          <w:rFonts w:ascii="Times New Roman" w:hAnsi="Times New Roman" w:cs="Times New Roman"/>
          <w:lang w:val="kk-KZ"/>
        </w:rPr>
      </w:pPr>
    </w:p>
    <w:p w:rsidR="008C30DC" w:rsidRPr="00A9503F" w:rsidRDefault="008C30DC">
      <w:pPr>
        <w:rPr>
          <w:rFonts w:ascii="Times New Roman" w:hAnsi="Times New Roman" w:cs="Times New Roman"/>
          <w:lang w:val="kk-KZ"/>
        </w:rPr>
      </w:pPr>
    </w:p>
    <w:p w:rsidR="008C30DC" w:rsidRPr="00A9503F" w:rsidRDefault="008C30DC">
      <w:pPr>
        <w:rPr>
          <w:rFonts w:ascii="Times New Roman" w:hAnsi="Times New Roman" w:cs="Times New Roman"/>
          <w:lang w:val="kk-KZ"/>
        </w:rPr>
      </w:pPr>
    </w:p>
    <w:p w:rsidR="008C30DC" w:rsidRPr="00A9503F" w:rsidRDefault="008C30DC">
      <w:pPr>
        <w:rPr>
          <w:rFonts w:ascii="Times New Roman" w:hAnsi="Times New Roman" w:cs="Times New Roman"/>
          <w:lang w:val="kk-KZ"/>
        </w:rPr>
      </w:pPr>
    </w:p>
    <w:p w:rsidR="001826BE" w:rsidRPr="00A9503F" w:rsidRDefault="001826BE" w:rsidP="001826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1826BE" w:rsidRPr="00A9503F" w:rsidSect="0033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0EF"/>
    <w:multiLevelType w:val="hybridMultilevel"/>
    <w:tmpl w:val="848A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12817"/>
    <w:multiLevelType w:val="hybridMultilevel"/>
    <w:tmpl w:val="6832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669AC"/>
    <w:multiLevelType w:val="hybridMultilevel"/>
    <w:tmpl w:val="5828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666F2"/>
    <w:multiLevelType w:val="hybridMultilevel"/>
    <w:tmpl w:val="4EBCDA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BE"/>
    <w:rsid w:val="00043096"/>
    <w:rsid w:val="00082E5A"/>
    <w:rsid w:val="000C4DE4"/>
    <w:rsid w:val="00131A85"/>
    <w:rsid w:val="001826BE"/>
    <w:rsid w:val="002D245A"/>
    <w:rsid w:val="00303207"/>
    <w:rsid w:val="00426C13"/>
    <w:rsid w:val="004A7CFD"/>
    <w:rsid w:val="00556759"/>
    <w:rsid w:val="005B7A71"/>
    <w:rsid w:val="008C30DC"/>
    <w:rsid w:val="00954785"/>
    <w:rsid w:val="009C09B8"/>
    <w:rsid w:val="00A21FFC"/>
    <w:rsid w:val="00A47880"/>
    <w:rsid w:val="00A94A85"/>
    <w:rsid w:val="00A9503F"/>
    <w:rsid w:val="00A9570D"/>
    <w:rsid w:val="00AA54EE"/>
    <w:rsid w:val="00C3220C"/>
    <w:rsid w:val="00D4562C"/>
    <w:rsid w:val="00D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6B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2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082E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6B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2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082E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Medet</cp:lastModifiedBy>
  <cp:revision>2</cp:revision>
  <dcterms:created xsi:type="dcterms:W3CDTF">2022-11-07T17:10:00Z</dcterms:created>
  <dcterms:modified xsi:type="dcterms:W3CDTF">2022-11-07T17:10:00Z</dcterms:modified>
</cp:coreProperties>
</file>