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B06CF" w:rsidRDefault="00A7358A" w:rsidP="00DB3362">
      <w:pPr>
        <w:tabs>
          <w:tab w:val="left" w:pos="36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показателях финансово-хозяйственной деятельности ЧУ «Академия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Bolashaq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2021 год</w:t>
      </w: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A7358A" w:rsidP="00D81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114300" distB="114300" distL="0" distR="0" simplePos="0" relativeHeight="251659264" behindDoc="0" locked="0" layoutInCell="1" allowOverlap="0" wp14:anchorId="7B575DBA" wp14:editId="61B39E48">
            <wp:simplePos x="0" y="0"/>
            <wp:positionH relativeFrom="column">
              <wp:posOffset>-41910</wp:posOffset>
            </wp:positionH>
            <wp:positionV relativeFrom="line">
              <wp:posOffset>613410</wp:posOffset>
            </wp:positionV>
            <wp:extent cx="5924550" cy="2076450"/>
            <wp:effectExtent l="0" t="0" r="0" b="0"/>
            <wp:wrapSquare wrapText="bothSides"/>
            <wp:docPr id="1" name="Рисунок 1" descr="Основные показатели финансово-хозяйственной деятельности предприятия (организаций) города Алматы за 2014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показатели финансово-хозяйственной деятельности предприятия (организаций) города Алматы за 2014 г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1D" w:rsidRDefault="00D81D1D" w:rsidP="00D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Pr="00CA7C6C" w:rsidRDefault="00D81D1D" w:rsidP="00D8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6C32" w:rsidRPr="0042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7C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 «Академия «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633978 тыс. тенге, в том числе по образовательной деятельности 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594777,9 тыс. тенге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(93,82% всех доходов)</w:t>
      </w:r>
    </w:p>
    <w:p w:rsidR="000B177E" w:rsidRPr="00CA7C6C" w:rsidRDefault="00943154" w:rsidP="00D81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Валовая прибыль – </w:t>
      </w:r>
      <w:r w:rsidR="00F552A9" w:rsidRPr="00F552A9">
        <w:rPr>
          <w:rFonts w:ascii="Times New Roman" w:eastAsia="Times New Roman" w:hAnsi="Times New Roman" w:cs="Times New Roman"/>
          <w:sz w:val="28"/>
          <w:szCs w:val="28"/>
          <w:lang w:eastAsia="ru-RU"/>
        </w:rPr>
        <w:t>169125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тенге, прочие расходы составили 10 046 тыс. тенге</w:t>
      </w:r>
    </w:p>
    <w:p w:rsidR="00943154" w:rsidRPr="00CA7C6C" w:rsidRDefault="00943154" w:rsidP="0094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по итогам 2021 года составляет 20039,0 тыс. тенге</w:t>
      </w:r>
    </w:p>
    <w:p w:rsidR="00CA7C6C" w:rsidRDefault="00CA7C6C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активы на 31.12.2021 г составили 307 033 тыс. тенге, в том числе краткосрочная дебиторская задолженность студентов платного отделения – 20</w:t>
      </w:r>
      <w:r w:rsidR="0094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043 </w:t>
      </w:r>
      <w:r w:rsidR="00B30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т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</w:t>
      </w:r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активы – 747 070 тыс. тенге, в том числе основные средства – 743 510 тыс. тенге</w:t>
      </w:r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торговая кредиторская задолженность на 31.12.2021 г составила 3935 тыс. тенге</w:t>
      </w:r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студентов платного отделения,  поступившие в счет оплаты весеннего семестра </w:t>
      </w:r>
      <w:r w:rsid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>143305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тенге.</w:t>
      </w:r>
    </w:p>
    <w:p w:rsidR="00A26D8F" w:rsidRPr="00AB06CF" w:rsidRDefault="00A26D8F" w:rsidP="00A26D8F">
      <w:pPr>
        <w:spacing w:before="100" w:beforeAutospacing="1" w:after="100" w:afterAutospacing="1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взаимных расчетов, тыс. тенге на 31.12.2021 год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35"/>
        <w:gridCol w:w="3685"/>
      </w:tblGrid>
      <w:tr w:rsidR="00A26D8F" w:rsidRPr="00AB06CF" w:rsidTr="009B7A00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A26D8F" w:rsidRPr="00AB06CF" w:rsidTr="009B7A00"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нее просроченная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задолженность, из нее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51 647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краткосрочная дебиторская задолженность студентов по обучению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12 466,9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сторонних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180 057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из нее по оплате труда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B06C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задолженность поставщикам и подрядчикам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B06CF" w:rsidP="00AB0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налогам и социальным платежам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B06C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77E" w:rsidRPr="00CA7C6C" w:rsidRDefault="00A26D8F" w:rsidP="00AB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финансовой устойчивости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8"/>
        <w:gridCol w:w="2623"/>
        <w:gridCol w:w="1250"/>
      </w:tblGrid>
      <w:tr w:rsidR="004A33E9" w:rsidRPr="004A33E9" w:rsidTr="008A3B15">
        <w:trPr>
          <w:trHeight w:val="279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Диапазон рекомендуемых ограничений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A33E9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3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 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8A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8A3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,41</w:t>
            </w:r>
          </w:p>
        </w:tc>
      </w:tr>
      <w:tr w:rsidR="008A3B15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маневренности собственных средств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0,1-0,5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8A3B15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автономии (независимости)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76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8A3B15"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8A3B15"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9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концентрации привлеченного капитала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9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финансиров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ания (соотношение заемных и соб</w:t>
            </w:r>
            <w:r w:rsidRPr="007659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ственных средств)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0,21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C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автономии (финансирования)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5,59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Коэффициент абсолютной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Коэффициент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CA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текущей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</w:tbl>
    <w:p w:rsidR="000B177E" w:rsidRPr="00AB06CF" w:rsidRDefault="00AB06CF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Академия «</w:t>
      </w:r>
      <w:proofErr w:type="spellStart"/>
      <w:r w:rsidRPr="00AB0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Bolashaq</w:t>
      </w:r>
      <w:proofErr w:type="spellEnd"/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31.12.2021 года финансово-устойчиво</w:t>
      </w: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9" w:rsidRDefault="00745219"/>
    <w:sectPr w:rsidR="00745219" w:rsidSect="00A7358A">
      <w:pgSz w:w="11906" w:h="16838"/>
      <w:pgMar w:top="1134" w:right="850" w:bottom="1134" w:left="1701" w:header="708" w:footer="708" w:gutter="0"/>
      <w:pgBorders w:offsetFrom="page">
        <w:top w:val="single" w:sz="18" w:space="24" w:color="C0504D" w:themeColor="accent2"/>
        <w:left w:val="single" w:sz="18" w:space="24" w:color="C0504D" w:themeColor="accent2"/>
        <w:bottom w:val="single" w:sz="18" w:space="24" w:color="C0504D" w:themeColor="accent2"/>
        <w:right w:val="single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0"/>
    <w:rsid w:val="000B177E"/>
    <w:rsid w:val="00156A41"/>
    <w:rsid w:val="00426C32"/>
    <w:rsid w:val="004A33E9"/>
    <w:rsid w:val="00745219"/>
    <w:rsid w:val="00765914"/>
    <w:rsid w:val="008A3B15"/>
    <w:rsid w:val="008C558B"/>
    <w:rsid w:val="00943154"/>
    <w:rsid w:val="00A26D8F"/>
    <w:rsid w:val="00A7358A"/>
    <w:rsid w:val="00AB06CF"/>
    <w:rsid w:val="00B30F18"/>
    <w:rsid w:val="00CA7C6C"/>
    <w:rsid w:val="00D81D1D"/>
    <w:rsid w:val="00DB3362"/>
    <w:rsid w:val="00DB6279"/>
    <w:rsid w:val="00F552A9"/>
    <w:rsid w:val="00F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9566-6988-4902-A2F1-5E378CE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2022-04-25T03:38:00Z</cp:lastPrinted>
  <dcterms:created xsi:type="dcterms:W3CDTF">2022-04-25T04:30:00Z</dcterms:created>
  <dcterms:modified xsi:type="dcterms:W3CDTF">2022-04-25T07:55:00Z</dcterms:modified>
</cp:coreProperties>
</file>