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0B" w:rsidRDefault="00E17D0B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Республики Казахстан</w:t>
      </w:r>
    </w:p>
    <w:p w:rsidR="00E17D0B" w:rsidRDefault="00283397">
      <w:pPr>
        <w:jc w:val="center"/>
        <w:rPr>
          <w:b/>
          <w:bCs/>
        </w:rPr>
      </w:pPr>
      <w:r>
        <w:rPr>
          <w:b/>
          <w:bCs/>
        </w:rPr>
        <w:t xml:space="preserve">ЧУ «Академия </w:t>
      </w:r>
      <w:r w:rsidR="00E17D0B">
        <w:rPr>
          <w:b/>
          <w:bCs/>
        </w:rPr>
        <w:t>«</w:t>
      </w:r>
      <w:proofErr w:type="spellStart"/>
      <w:r w:rsidR="00E17D0B">
        <w:rPr>
          <w:b/>
          <w:bCs/>
        </w:rPr>
        <w:t>Болаша</w:t>
      </w:r>
      <w:proofErr w:type="spellEnd"/>
      <w:r>
        <w:rPr>
          <w:b/>
          <w:bCs/>
          <w:lang w:val="kk-KZ"/>
        </w:rPr>
        <w:t>қ</w:t>
      </w:r>
      <w:r w:rsidR="00E17D0B">
        <w:rPr>
          <w:b/>
          <w:bCs/>
        </w:rPr>
        <w:t>»</w:t>
      </w: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ind w:left="4785"/>
        <w:jc w:val="center"/>
      </w:pPr>
      <w:r>
        <w:t>Утвержд</w:t>
      </w:r>
      <w:r w:rsidR="00136ACF">
        <w:t>аю</w:t>
      </w:r>
    </w:p>
    <w:p w:rsidR="00E17D0B" w:rsidRDefault="00E17D0B">
      <w:pPr>
        <w:ind w:left="4785"/>
        <w:jc w:val="center"/>
      </w:pPr>
      <w:r>
        <w:t>__________________________</w:t>
      </w:r>
    </w:p>
    <w:p w:rsidR="00E17D0B" w:rsidRDefault="00136ACF">
      <w:pPr>
        <w:ind w:left="4785"/>
        <w:jc w:val="center"/>
      </w:pPr>
      <w:r>
        <w:t>Ректор,</w:t>
      </w:r>
      <w:r w:rsidR="00E17D0B">
        <w:t xml:space="preserve"> профессор </w:t>
      </w:r>
      <w:r w:rsidR="00283397">
        <w:t xml:space="preserve">К.Н. </w:t>
      </w:r>
      <w:proofErr w:type="spellStart"/>
      <w:r w:rsidR="00283397">
        <w:t>Менлибаев</w:t>
      </w:r>
      <w:proofErr w:type="spellEnd"/>
    </w:p>
    <w:p w:rsidR="00E17D0B" w:rsidRDefault="00283397">
      <w:pPr>
        <w:ind w:left="4785"/>
        <w:jc w:val="center"/>
        <w:rPr>
          <w:b/>
          <w:bCs/>
        </w:rPr>
      </w:pPr>
      <w:r>
        <w:t>«___»</w:t>
      </w:r>
      <w:r w:rsidR="00F93861">
        <w:t xml:space="preserve"> </w:t>
      </w:r>
      <w:r w:rsidR="00E17D0B">
        <w:t>___</w:t>
      </w:r>
      <w:r w:rsidR="00136ACF">
        <w:t>___</w:t>
      </w:r>
      <w:r>
        <w:t>______</w:t>
      </w:r>
      <w:r w:rsidR="00F93861">
        <w:t xml:space="preserve"> </w:t>
      </w:r>
      <w:r w:rsidR="00E17D0B">
        <w:t>20</w:t>
      </w:r>
      <w:r w:rsidR="00136ACF">
        <w:t>1</w:t>
      </w:r>
      <w:r>
        <w:t>8</w:t>
      </w:r>
      <w:r w:rsidR="00136ACF">
        <w:t xml:space="preserve"> </w:t>
      </w:r>
      <w:r w:rsidR="00E17D0B">
        <w:t>г.</w:t>
      </w: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136ACF" w:rsidRDefault="00136ACF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136ACF" w:rsidRDefault="00136ACF">
      <w:pPr>
        <w:jc w:val="center"/>
        <w:rPr>
          <w:b/>
          <w:bCs/>
        </w:rPr>
      </w:pPr>
    </w:p>
    <w:p w:rsidR="008D588F" w:rsidRDefault="008D588F" w:rsidP="008D58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</w:p>
    <w:p w:rsidR="008D588F" w:rsidRDefault="008D588F" w:rsidP="008D588F">
      <w:pPr>
        <w:jc w:val="center"/>
        <w:rPr>
          <w:b/>
          <w:bCs/>
          <w:sz w:val="36"/>
          <w:szCs w:val="36"/>
        </w:rPr>
      </w:pPr>
      <w:r w:rsidRPr="00283397">
        <w:rPr>
          <w:b/>
          <w:bCs/>
          <w:sz w:val="36"/>
          <w:szCs w:val="36"/>
        </w:rPr>
        <w:t xml:space="preserve">О </w:t>
      </w:r>
      <w:r>
        <w:rPr>
          <w:b/>
          <w:bCs/>
          <w:sz w:val="36"/>
          <w:szCs w:val="36"/>
        </w:rPr>
        <w:t>НАУЧНО-ИССЛЕДОВАТЕЛЬСКОМ ЦЕНТРЕ «РУХАНИЯТ»</w:t>
      </w:r>
      <w:r w:rsidRPr="00283397">
        <w:rPr>
          <w:b/>
          <w:bCs/>
          <w:sz w:val="36"/>
          <w:szCs w:val="36"/>
        </w:rPr>
        <w:t xml:space="preserve"> </w:t>
      </w:r>
    </w:p>
    <w:p w:rsidR="00507630" w:rsidRDefault="00507630">
      <w:pPr>
        <w:jc w:val="center"/>
        <w:rPr>
          <w:b/>
          <w:bCs/>
        </w:rPr>
      </w:pPr>
    </w:p>
    <w:p w:rsidR="00507630" w:rsidRPr="00507630" w:rsidRDefault="00507630" w:rsidP="00507630">
      <w:pPr>
        <w:widowControl w:val="0"/>
        <w:tabs>
          <w:tab w:val="center" w:pos="4153"/>
          <w:tab w:val="right" w:pos="8306"/>
        </w:tabs>
        <w:jc w:val="center"/>
        <w:rPr>
          <w:rFonts w:eastAsia="Times New Roman"/>
          <w:snapToGrid w:val="0"/>
          <w:sz w:val="48"/>
          <w:lang w:eastAsia="ru-RU"/>
        </w:rPr>
      </w:pPr>
      <w:r w:rsidRPr="00507630">
        <w:rPr>
          <w:rFonts w:eastAsia="Times New Roman"/>
          <w:snapToGrid w:val="0"/>
          <w:sz w:val="48"/>
          <w:lang w:eastAsia="ru-RU"/>
        </w:rPr>
        <w:t>СМК П.</w:t>
      </w:r>
      <w:r w:rsidR="00A04B40">
        <w:rPr>
          <w:rFonts w:eastAsia="Times New Roman"/>
          <w:snapToGrid w:val="0"/>
          <w:sz w:val="48"/>
          <w:lang w:eastAsia="ru-RU"/>
        </w:rPr>
        <w:t>НИЦР</w:t>
      </w:r>
      <w:r w:rsidRPr="00507630">
        <w:rPr>
          <w:rFonts w:eastAsia="Times New Roman"/>
          <w:snapToGrid w:val="0"/>
          <w:sz w:val="48"/>
          <w:lang w:eastAsia="ru-RU"/>
        </w:rPr>
        <w:t xml:space="preserve"> -2018</w:t>
      </w: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553A6E" w:rsidRDefault="00553A6E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E17D0B" w:rsidRDefault="00E17D0B">
      <w:pPr>
        <w:jc w:val="center"/>
        <w:rPr>
          <w:b/>
          <w:bCs/>
        </w:rPr>
      </w:pPr>
    </w:p>
    <w:p w:rsidR="00136ACF" w:rsidRDefault="00136ACF">
      <w:pPr>
        <w:jc w:val="center"/>
        <w:rPr>
          <w:b/>
          <w:bCs/>
        </w:rPr>
      </w:pPr>
    </w:p>
    <w:p w:rsidR="008D588F" w:rsidRDefault="00E17D0B">
      <w:pPr>
        <w:jc w:val="center"/>
        <w:rPr>
          <w:b/>
          <w:bCs/>
        </w:rPr>
      </w:pPr>
      <w:r>
        <w:rPr>
          <w:b/>
          <w:bCs/>
        </w:rPr>
        <w:t>20</w:t>
      </w:r>
      <w:r w:rsidR="00136ACF">
        <w:rPr>
          <w:b/>
          <w:bCs/>
        </w:rPr>
        <w:t>1</w:t>
      </w:r>
      <w:r w:rsidR="00A12163">
        <w:rPr>
          <w:b/>
          <w:bCs/>
        </w:rPr>
        <w:t>8</w:t>
      </w:r>
      <w:r w:rsidR="00A12163">
        <w:rPr>
          <w:b/>
          <w:bCs/>
        </w:rPr>
        <w:br w:type="page"/>
      </w:r>
    </w:p>
    <w:p w:rsidR="008D588F" w:rsidRPr="008A6898" w:rsidRDefault="00C50475" w:rsidP="00A04B40">
      <w:pPr>
        <w:spacing w:beforeLines="75" w:before="180" w:afterLines="75" w:after="180"/>
        <w:ind w:firstLine="567"/>
        <w:jc w:val="center"/>
        <w:rPr>
          <w:b/>
          <w:bCs/>
          <w:szCs w:val="28"/>
        </w:rPr>
      </w:pPr>
      <w:r w:rsidRPr="00C50475">
        <w:rPr>
          <w:b/>
          <w:bCs/>
          <w:szCs w:val="28"/>
        </w:rPr>
        <w:lastRenderedPageBreak/>
        <w:t>МИССИЯ НИЦ «РУХАНИЯТ»</w:t>
      </w:r>
    </w:p>
    <w:p w:rsidR="008D588F" w:rsidRPr="008A6898" w:rsidRDefault="008D588F" w:rsidP="00A04B40">
      <w:pPr>
        <w:pStyle w:val="a9"/>
        <w:spacing w:beforeLines="75" w:before="180" w:afterLines="75" w:after="180"/>
        <w:ind w:firstLine="567"/>
        <w:jc w:val="both"/>
        <w:rPr>
          <w:sz w:val="28"/>
          <w:szCs w:val="28"/>
          <w:shd w:val="clear" w:color="auto" w:fill="FFFFFF"/>
        </w:rPr>
      </w:pPr>
      <w:r w:rsidRPr="008A6898">
        <w:rPr>
          <w:sz w:val="28"/>
          <w:szCs w:val="28"/>
          <w:shd w:val="clear" w:color="auto" w:fill="FFFFFF"/>
        </w:rPr>
        <w:t>Организация и осуществление научной, образовательной и просветительской деятельности университета для достижения целей, поставленных президентом РК Н.А. Назарбаевым в программной статье «Взгляд в будущее: модернизация общественного сознания».</w:t>
      </w:r>
    </w:p>
    <w:p w:rsidR="008D588F" w:rsidRDefault="008D588F" w:rsidP="00A04B40">
      <w:pPr>
        <w:spacing w:beforeLines="75" w:before="180" w:afterLines="75" w:after="180"/>
        <w:ind w:firstLine="567"/>
        <w:jc w:val="center"/>
        <w:rPr>
          <w:b/>
          <w:bCs/>
        </w:rPr>
      </w:pPr>
    </w:p>
    <w:p w:rsidR="008D588F" w:rsidRPr="00C27954" w:rsidRDefault="00C50475" w:rsidP="00FF7D18">
      <w:pPr>
        <w:spacing w:beforeLines="75" w:before="180" w:afterLines="75" w:after="180"/>
        <w:jc w:val="center"/>
        <w:rPr>
          <w:b/>
          <w:szCs w:val="28"/>
        </w:rPr>
      </w:pPr>
      <w:r w:rsidRPr="00C50475">
        <w:rPr>
          <w:b/>
          <w:szCs w:val="28"/>
        </w:rPr>
        <w:t>1. ОБЩИЕ ПОЛОЖЕНИЯ</w:t>
      </w:r>
    </w:p>
    <w:p w:rsidR="008D588F" w:rsidRDefault="008D588F" w:rsidP="00A04B40">
      <w:pPr>
        <w:spacing w:beforeLines="75" w:before="180" w:afterLines="75" w:after="180"/>
        <w:ind w:firstLine="567"/>
        <w:jc w:val="both"/>
      </w:pPr>
      <w:r>
        <w:t>1.1. Научно-исследовательский центр «</w:t>
      </w:r>
      <w:proofErr w:type="spellStart"/>
      <w:r>
        <w:t>Руханият</w:t>
      </w:r>
      <w:proofErr w:type="spellEnd"/>
      <w:r>
        <w:t>» (далее - НИЦ</w:t>
      </w:r>
      <w:r w:rsidR="00A04B40">
        <w:t>Р</w:t>
      </w:r>
      <w:r>
        <w:t xml:space="preserve">) является научным </w:t>
      </w:r>
      <w:proofErr w:type="gramStart"/>
      <w:r>
        <w:t xml:space="preserve">подразделением  </w:t>
      </w:r>
      <w:r w:rsidRPr="007971C0">
        <w:rPr>
          <w:noProof/>
          <w:szCs w:val="28"/>
          <w:lang w:eastAsia="en-US"/>
        </w:rPr>
        <w:t>ЧУ</w:t>
      </w:r>
      <w:proofErr w:type="gramEnd"/>
      <w:r w:rsidRPr="007971C0">
        <w:rPr>
          <w:noProof/>
          <w:szCs w:val="28"/>
          <w:lang w:eastAsia="en-US"/>
        </w:rPr>
        <w:t xml:space="preserve"> «Академия «Болаша</w:t>
      </w:r>
      <w:r w:rsidRPr="007971C0">
        <w:rPr>
          <w:noProof/>
          <w:szCs w:val="28"/>
          <w:lang w:val="kk-KZ" w:eastAsia="en-US"/>
        </w:rPr>
        <w:t>қ</w:t>
      </w:r>
      <w:r w:rsidRPr="007971C0">
        <w:rPr>
          <w:noProof/>
          <w:szCs w:val="28"/>
          <w:lang w:eastAsia="en-US"/>
        </w:rPr>
        <w:t>»</w:t>
      </w:r>
      <w:r>
        <w:t xml:space="preserve"> (далее - Академия). </w:t>
      </w:r>
    </w:p>
    <w:p w:rsidR="008D588F" w:rsidRDefault="008D588F" w:rsidP="00A04B40">
      <w:pPr>
        <w:spacing w:beforeLines="75" w:before="180" w:afterLines="75" w:after="180"/>
        <w:ind w:firstLine="567"/>
        <w:jc w:val="both"/>
      </w:pPr>
      <w:r>
        <w:t xml:space="preserve">1.2. В своей деятельности </w:t>
      </w:r>
      <w:r w:rsidR="00A04B40">
        <w:t>НИЦР</w:t>
      </w:r>
      <w:r>
        <w:t xml:space="preserve"> руководствуется Конституцией Республики Казахстан, законодательством Республики Казахстан, программной статьей Главы государства Н.А. Назарбаева «Взгляд в будущее: модернизация общественного сознания», нормативно - правовыми актами министерств и ведомств, рекомендациями проектного офиса «</w:t>
      </w:r>
      <w:r>
        <w:rPr>
          <w:lang w:val="kk-KZ"/>
        </w:rPr>
        <w:t>Рухани Жаңғыру</w:t>
      </w:r>
      <w:r>
        <w:t xml:space="preserve">», Уставом Академии, приказами и распоряжениями Академии, решениями Ученого совета Академии, настоящим Положением и иными локальными нормативными актами. </w:t>
      </w:r>
    </w:p>
    <w:p w:rsidR="008D588F" w:rsidRDefault="008D588F" w:rsidP="00A04B40">
      <w:pPr>
        <w:spacing w:beforeLines="75" w:before="180" w:afterLines="75" w:after="180"/>
        <w:ind w:firstLine="567"/>
        <w:jc w:val="both"/>
      </w:pPr>
      <w:r>
        <w:t xml:space="preserve">1.3. Руководство </w:t>
      </w:r>
      <w:r w:rsidR="00A04B40">
        <w:t>НИЦР</w:t>
      </w:r>
      <w:r>
        <w:t xml:space="preserve"> осуществляет его директор по всем направлениям деятельности </w:t>
      </w:r>
      <w:r w:rsidR="00A04B40">
        <w:t>НИЦР</w:t>
      </w:r>
      <w:r>
        <w:t xml:space="preserve">, обсуждая основные вопросы на заседаниях </w:t>
      </w:r>
      <w:r w:rsidR="00A04B40">
        <w:t>НИЦР</w:t>
      </w:r>
      <w:r>
        <w:t xml:space="preserve">. </w:t>
      </w:r>
    </w:p>
    <w:p w:rsidR="008D588F" w:rsidRDefault="008D588F" w:rsidP="00FF7D18">
      <w:pPr>
        <w:ind w:firstLine="567"/>
        <w:jc w:val="both"/>
      </w:pPr>
      <w:r>
        <w:t xml:space="preserve">Директор </w:t>
      </w:r>
      <w:r w:rsidR="00A04B40">
        <w:t>НИЦР</w:t>
      </w:r>
      <w:r>
        <w:t xml:space="preserve"> организует выполнение следующих мероприятий: </w:t>
      </w:r>
    </w:p>
    <w:p w:rsidR="008D588F" w:rsidRDefault="008D588F" w:rsidP="00FF7D18">
      <w:pPr>
        <w:ind w:firstLine="567"/>
        <w:jc w:val="both"/>
      </w:pPr>
      <w:r>
        <w:t xml:space="preserve">- разработка, согласование и утверждение годовых планов </w:t>
      </w:r>
      <w:r w:rsidR="00A04B40">
        <w:t>НИЦР</w:t>
      </w:r>
      <w:r>
        <w:t xml:space="preserve"> и перспективных проектов научной деятельности ППС и студентов Академии; </w:t>
      </w:r>
    </w:p>
    <w:p w:rsidR="008D588F" w:rsidRDefault="008D588F" w:rsidP="00FF7D18">
      <w:pPr>
        <w:ind w:firstLine="567"/>
        <w:jc w:val="both"/>
      </w:pPr>
      <w:r>
        <w:t>- разработка предложений по научной деятельности Академии в планы основных мероприятий, международного сотрудничества и редакционно-издательской деятельности Академии на год и на перспективу;</w:t>
      </w:r>
    </w:p>
    <w:p w:rsidR="00E3769F" w:rsidRDefault="00E3769F" w:rsidP="00FF7D18">
      <w:pPr>
        <w:ind w:firstLine="567"/>
        <w:jc w:val="both"/>
      </w:pPr>
      <w:r>
        <w:t>- сотрудничество с Государственным архивом Карагандинской области, Карагандинским областным историко-краеведческим музеем,   Карагандинским областным музеем изобразительного искусства, областными библиотеками и другими учреждениями культуры;</w:t>
      </w:r>
    </w:p>
    <w:p w:rsidR="008D588F" w:rsidRDefault="008D588F" w:rsidP="00FF7D18">
      <w:pPr>
        <w:ind w:firstLine="567"/>
        <w:jc w:val="both"/>
      </w:pPr>
      <w:r>
        <w:t xml:space="preserve">- обобщение предложений кафедр Академии в приоритетные </w:t>
      </w:r>
      <w:proofErr w:type="gramStart"/>
      <w:r>
        <w:t>направления  деятельности</w:t>
      </w:r>
      <w:proofErr w:type="gramEnd"/>
      <w:r>
        <w:t xml:space="preserve"> </w:t>
      </w:r>
      <w:r w:rsidR="00A04B40">
        <w:t>НИЦР</w:t>
      </w:r>
      <w:r>
        <w:t xml:space="preserve">; </w:t>
      </w:r>
    </w:p>
    <w:p w:rsidR="008D588F" w:rsidRDefault="008D588F" w:rsidP="00FF7D18">
      <w:pPr>
        <w:ind w:firstLine="567"/>
        <w:jc w:val="both"/>
      </w:pPr>
      <w:r>
        <w:t xml:space="preserve">- разработка отчетов о выполнении годовых планов научной деятельности;  </w:t>
      </w:r>
    </w:p>
    <w:p w:rsidR="008D588F" w:rsidRDefault="008D588F" w:rsidP="00FF7D18">
      <w:pPr>
        <w:ind w:firstLine="567"/>
        <w:jc w:val="both"/>
      </w:pPr>
      <w:r>
        <w:t xml:space="preserve">- подготовка и проведение академических форумов, научно-практических конференций, семинаров, круглых столов, краеведческих лекций различного уровня; </w:t>
      </w:r>
    </w:p>
    <w:p w:rsidR="008D588F" w:rsidRDefault="008D588F" w:rsidP="00FF7D18">
      <w:pPr>
        <w:ind w:firstLine="567"/>
        <w:jc w:val="both"/>
      </w:pPr>
      <w:r>
        <w:lastRenderedPageBreak/>
        <w:t>- разработка предложений и подача заявок на участие Академии во внешних форумах, научно-практических конференциях, семинарах и выставках;</w:t>
      </w:r>
    </w:p>
    <w:p w:rsidR="008D588F" w:rsidRDefault="008D588F" w:rsidP="00FF7D18">
      <w:pPr>
        <w:ind w:firstLine="567"/>
        <w:jc w:val="both"/>
      </w:pPr>
      <w:r>
        <w:t xml:space="preserve">- оказание методической помощи структурным подразделениям Академии по организации и ведению научной деятельности; </w:t>
      </w:r>
    </w:p>
    <w:p w:rsidR="008D588F" w:rsidRDefault="008D588F" w:rsidP="00FF7D18">
      <w:pPr>
        <w:ind w:firstLine="567"/>
        <w:jc w:val="both"/>
      </w:pPr>
      <w:r>
        <w:t xml:space="preserve">- контроль научной работы структурных подразделений Академии, </w:t>
      </w:r>
    </w:p>
    <w:p w:rsidR="008D588F" w:rsidRDefault="008D588F" w:rsidP="00FF7D18">
      <w:pPr>
        <w:ind w:firstLine="567"/>
        <w:jc w:val="both"/>
      </w:pPr>
      <w:r>
        <w:t xml:space="preserve">- организация и проведение открытых конкурсов на лучшую научную работу среди студентов и научно-педагогического состава Академии, а также представление работ на региональные, областные, республиканские, международные конкурсы; </w:t>
      </w:r>
    </w:p>
    <w:p w:rsidR="008D588F" w:rsidRDefault="008D588F" w:rsidP="00FF7D18">
      <w:pPr>
        <w:ind w:firstLine="567"/>
        <w:jc w:val="both"/>
      </w:pPr>
      <w:r>
        <w:t xml:space="preserve">- организация подготовки заявок для получения грантов на выполнение научных работ; </w:t>
      </w:r>
    </w:p>
    <w:p w:rsidR="008D588F" w:rsidRDefault="008D588F" w:rsidP="00FF7D18">
      <w:pPr>
        <w:ind w:firstLine="567"/>
        <w:jc w:val="both"/>
      </w:pPr>
      <w:r>
        <w:t xml:space="preserve">- ведение делопроизводства по номенклатуре дел; </w:t>
      </w:r>
    </w:p>
    <w:p w:rsidR="008D588F" w:rsidRDefault="008D588F" w:rsidP="00FF7D18">
      <w:pPr>
        <w:ind w:firstLine="567"/>
        <w:jc w:val="both"/>
      </w:pPr>
      <w:r>
        <w:t xml:space="preserve">- подготовка и размещение информации о деятельности </w:t>
      </w:r>
      <w:r w:rsidR="00A04B40">
        <w:t>НИЦР</w:t>
      </w:r>
      <w:r>
        <w:t xml:space="preserve"> </w:t>
      </w:r>
      <w:proofErr w:type="gramStart"/>
      <w:r>
        <w:t>на  сайте</w:t>
      </w:r>
      <w:proofErr w:type="gramEnd"/>
      <w:r>
        <w:t xml:space="preserve"> Академии; </w:t>
      </w:r>
    </w:p>
    <w:p w:rsidR="008D588F" w:rsidRPr="00802037" w:rsidRDefault="008D588F" w:rsidP="00FF7D18">
      <w:pPr>
        <w:ind w:firstLine="567"/>
        <w:jc w:val="both"/>
      </w:pPr>
      <w:r>
        <w:t>- публикация материалов по направлению «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</w:t>
      </w:r>
      <w:proofErr w:type="spellEnd"/>
      <w:r>
        <w:rPr>
          <w:lang w:val="kk-KZ"/>
        </w:rPr>
        <w:t>ңгыру</w:t>
      </w:r>
      <w:r>
        <w:t>»</w:t>
      </w:r>
      <w:r>
        <w:rPr>
          <w:lang w:val="kk-KZ"/>
        </w:rPr>
        <w:t xml:space="preserve"> в печатных изданиях и информационных порталах</w:t>
      </w:r>
      <w:r>
        <w:t xml:space="preserve">, в частности в ежемесячной студенческой газете «Лимонад» и информационно-познавательном портале </w:t>
      </w:r>
      <w:proofErr w:type="spellStart"/>
      <w:r>
        <w:rPr>
          <w:lang w:val="en-US"/>
        </w:rPr>
        <w:t>Qasym</w:t>
      </w:r>
      <w:proofErr w:type="spellEnd"/>
      <w:r w:rsidRPr="00802037">
        <w:t>.</w:t>
      </w:r>
      <w:proofErr w:type="spellStart"/>
      <w:r>
        <w:rPr>
          <w:lang w:val="en-US"/>
        </w:rPr>
        <w:t>kz</w:t>
      </w:r>
      <w:proofErr w:type="spellEnd"/>
      <w:r>
        <w:t xml:space="preserve"> </w:t>
      </w:r>
    </w:p>
    <w:p w:rsidR="008D588F" w:rsidRPr="00006A84" w:rsidRDefault="008D588F" w:rsidP="00A04B40">
      <w:pPr>
        <w:spacing w:beforeLines="75" w:before="180" w:afterLines="75" w:after="180"/>
        <w:ind w:firstLine="567"/>
        <w:jc w:val="both"/>
      </w:pPr>
      <w:r>
        <w:t>1.</w:t>
      </w:r>
      <w:r w:rsidRPr="00006A84">
        <w:t>4</w:t>
      </w:r>
      <w:r>
        <w:t xml:space="preserve">. </w:t>
      </w:r>
      <w:r w:rsidR="00A04B40">
        <w:t>НИЦР</w:t>
      </w:r>
      <w:r>
        <w:t xml:space="preserve"> в своей деятельности непосредственно </w:t>
      </w:r>
      <w:proofErr w:type="gramStart"/>
      <w:r>
        <w:t xml:space="preserve">подчиняется </w:t>
      </w:r>
      <w:r w:rsidRPr="00006A84">
        <w:t xml:space="preserve"> </w:t>
      </w:r>
      <w:r>
        <w:t>проректору</w:t>
      </w:r>
      <w:proofErr w:type="gramEnd"/>
      <w:r w:rsidRPr="00006A84">
        <w:t xml:space="preserve"> </w:t>
      </w:r>
      <w:r>
        <w:t xml:space="preserve"> по научной работе</w:t>
      </w:r>
      <w:r w:rsidRPr="00006A84">
        <w:t xml:space="preserve"> </w:t>
      </w:r>
      <w:r>
        <w:t xml:space="preserve">и международному сотрудничеству. </w:t>
      </w:r>
    </w:p>
    <w:p w:rsidR="008D588F" w:rsidRDefault="008D588F" w:rsidP="00A04B40">
      <w:pPr>
        <w:spacing w:beforeLines="75" w:before="180" w:afterLines="75" w:after="180"/>
        <w:ind w:firstLine="567"/>
        <w:jc w:val="both"/>
      </w:pPr>
      <w:r>
        <w:t xml:space="preserve">1.5. Директор </w:t>
      </w:r>
      <w:r w:rsidR="00A04B40">
        <w:t>НИЦР</w:t>
      </w:r>
      <w:r>
        <w:t xml:space="preserve"> назначается и освобождается от должности в соответствии с законодательством Республики Казахстан. </w:t>
      </w:r>
    </w:p>
    <w:p w:rsidR="008D588F" w:rsidRDefault="008D588F" w:rsidP="00A04B40">
      <w:pPr>
        <w:spacing w:beforeLines="75" w:before="180" w:afterLines="75" w:after="180"/>
        <w:ind w:firstLine="567"/>
        <w:jc w:val="both"/>
      </w:pPr>
      <w:r>
        <w:t xml:space="preserve">1.6. Структура и штат </w:t>
      </w:r>
      <w:r w:rsidR="00A04B40">
        <w:t>НИЦР</w:t>
      </w:r>
      <w:r>
        <w:t xml:space="preserve"> утверждаются или изменяются приказом ректора Академии. </w:t>
      </w:r>
    </w:p>
    <w:p w:rsidR="008D588F" w:rsidRDefault="008D588F" w:rsidP="00A04B40">
      <w:pPr>
        <w:spacing w:beforeLines="75" w:before="180" w:afterLines="75" w:after="180"/>
        <w:ind w:firstLine="567"/>
        <w:jc w:val="both"/>
      </w:pPr>
      <w:r>
        <w:t xml:space="preserve">1.7. </w:t>
      </w:r>
      <w:r w:rsidR="00A04B40">
        <w:t>НИЦР</w:t>
      </w:r>
      <w:r>
        <w:t xml:space="preserve"> не является юридическим лицом и не имеет печати. </w:t>
      </w:r>
    </w:p>
    <w:p w:rsidR="008D588F" w:rsidRDefault="008D588F" w:rsidP="00A04B40">
      <w:pPr>
        <w:spacing w:beforeLines="75" w:before="180" w:afterLines="75" w:after="180"/>
        <w:ind w:firstLine="567"/>
        <w:jc w:val="both"/>
      </w:pPr>
      <w:r>
        <w:t xml:space="preserve">1.8. </w:t>
      </w:r>
      <w:r w:rsidR="00A04B40">
        <w:t>НИЦР</w:t>
      </w:r>
      <w:r>
        <w:t xml:space="preserve"> ведет и хранит документацию, регламентирующую его деятельность, в соответствии с утвержденной в Академии номенклатурой дел. </w:t>
      </w:r>
    </w:p>
    <w:p w:rsidR="008D588F" w:rsidRPr="00C27954" w:rsidRDefault="008D588F" w:rsidP="00A04B40">
      <w:pPr>
        <w:spacing w:beforeLines="75" w:before="180" w:afterLines="75" w:after="180"/>
        <w:ind w:firstLine="567"/>
        <w:jc w:val="both"/>
      </w:pPr>
      <w:r>
        <w:t>1.9. Изменения в Положение о научно-исследовательском центре «</w:t>
      </w:r>
      <w:proofErr w:type="spellStart"/>
      <w:r>
        <w:t>Руханият</w:t>
      </w:r>
      <w:proofErr w:type="spellEnd"/>
      <w:r>
        <w:t>» вносятся установленным порядком.</w:t>
      </w:r>
    </w:p>
    <w:p w:rsidR="00FF7D18" w:rsidRDefault="00FF7D18" w:rsidP="00A04B40">
      <w:pPr>
        <w:spacing w:beforeLines="75" w:before="180" w:afterLines="75" w:after="180"/>
        <w:ind w:firstLine="567"/>
        <w:jc w:val="center"/>
        <w:rPr>
          <w:b/>
          <w:szCs w:val="28"/>
        </w:rPr>
      </w:pPr>
    </w:p>
    <w:p w:rsidR="007B7B65" w:rsidRPr="00C27954" w:rsidRDefault="00C50475" w:rsidP="00A04B40">
      <w:pPr>
        <w:spacing w:beforeLines="75" w:before="180" w:afterLines="75" w:after="180"/>
        <w:ind w:firstLine="567"/>
        <w:jc w:val="center"/>
        <w:rPr>
          <w:b/>
          <w:szCs w:val="28"/>
        </w:rPr>
      </w:pPr>
      <w:r w:rsidRPr="00C50475">
        <w:rPr>
          <w:b/>
          <w:szCs w:val="28"/>
        </w:rPr>
        <w:t>2. ЦЕЛИ И ОСНОВНЫЕ ЗАДАЧИ</w:t>
      </w:r>
    </w:p>
    <w:p w:rsidR="001B7D19" w:rsidRPr="00EE6EE4" w:rsidRDefault="007B7B65" w:rsidP="00A04B40">
      <w:pPr>
        <w:shd w:val="clear" w:color="auto" w:fill="FFFFFF"/>
        <w:suppressAutoHyphens w:val="0"/>
        <w:spacing w:beforeLines="75" w:before="180" w:afterLines="75" w:after="180"/>
        <w:ind w:firstLine="567"/>
        <w:jc w:val="both"/>
        <w:rPr>
          <w:rFonts w:eastAsia="Times New Roman"/>
          <w:szCs w:val="28"/>
          <w:lang w:eastAsia="ru-RU"/>
        </w:rPr>
      </w:pPr>
      <w:r>
        <w:t xml:space="preserve">3.1. Основная цель, определяющая характер и направления </w:t>
      </w:r>
      <w:r w:rsidR="001B7D19">
        <w:t xml:space="preserve">деятельности </w:t>
      </w:r>
      <w:r w:rsidR="00A04B40">
        <w:t>НИЦР</w:t>
      </w:r>
      <w:r w:rsidR="001B7D19">
        <w:t xml:space="preserve">, заключаются в </w:t>
      </w:r>
      <w:r w:rsidR="001B7D19" w:rsidRPr="00EE6EE4">
        <w:rPr>
          <w:rFonts w:eastAsia="Times New Roman"/>
          <w:szCs w:val="28"/>
          <w:lang w:eastAsia="ru-RU"/>
        </w:rPr>
        <w:t xml:space="preserve">организации и осуществлении научной, образовательной и просветительской деятельности университета для достижения целей, поставленных президентом РК </w:t>
      </w:r>
      <w:proofErr w:type="spellStart"/>
      <w:r w:rsidR="001B7D19" w:rsidRPr="00EE6EE4">
        <w:rPr>
          <w:rFonts w:eastAsia="Times New Roman"/>
          <w:szCs w:val="28"/>
          <w:lang w:eastAsia="ru-RU"/>
        </w:rPr>
        <w:t>Н.А.Назарбаевым</w:t>
      </w:r>
      <w:proofErr w:type="spellEnd"/>
      <w:r w:rsidR="001B7D19" w:rsidRPr="00EE6EE4">
        <w:rPr>
          <w:rFonts w:eastAsia="Times New Roman"/>
          <w:szCs w:val="28"/>
          <w:lang w:eastAsia="ru-RU"/>
        </w:rPr>
        <w:t xml:space="preserve"> в </w:t>
      </w:r>
      <w:r w:rsidR="001B7D19" w:rsidRPr="00EE6EE4">
        <w:rPr>
          <w:rFonts w:eastAsia="Times New Roman"/>
          <w:szCs w:val="28"/>
          <w:lang w:eastAsia="ru-RU"/>
        </w:rPr>
        <w:lastRenderedPageBreak/>
        <w:t>программной статье «Взгляд в будущее: модернизация общественного сознания».</w:t>
      </w:r>
    </w:p>
    <w:p w:rsidR="00312C73" w:rsidRDefault="00312C73" w:rsidP="00A04B40">
      <w:pPr>
        <w:spacing w:beforeLines="75" w:before="180" w:afterLines="75" w:after="180"/>
        <w:ind w:firstLine="567"/>
        <w:jc w:val="both"/>
      </w:pPr>
      <w:r>
        <w:t xml:space="preserve">3.2. </w:t>
      </w:r>
      <w:r w:rsidR="007B7B65">
        <w:t xml:space="preserve">Основными задачами </w:t>
      </w:r>
      <w:r w:rsidR="00A04B40">
        <w:t>НИЦР</w:t>
      </w:r>
      <w:r w:rsidR="007B7B65">
        <w:t xml:space="preserve"> являются: </w:t>
      </w:r>
    </w:p>
    <w:p w:rsidR="00312C73" w:rsidRPr="00312C73" w:rsidRDefault="00312C73" w:rsidP="00A04B40">
      <w:pPr>
        <w:spacing w:beforeLines="75" w:before="180" w:afterLines="75" w:after="180"/>
        <w:ind w:firstLine="567"/>
        <w:jc w:val="both"/>
      </w:pPr>
      <w:r w:rsidRPr="00EE6EE4">
        <w:rPr>
          <w:rFonts w:eastAsia="Times New Roman"/>
          <w:szCs w:val="28"/>
          <w:lang w:eastAsia="ru-RU"/>
        </w:rPr>
        <w:t>- Проведение научно-исследовательских, социальных и просветительских работ по направлениям программ «</w:t>
      </w:r>
      <w:proofErr w:type="spellStart"/>
      <w:r w:rsidRPr="00EE6EE4">
        <w:rPr>
          <w:rFonts w:eastAsia="Times New Roman"/>
          <w:szCs w:val="28"/>
          <w:lang w:eastAsia="ru-RU"/>
        </w:rPr>
        <w:t>Рухани</w:t>
      </w:r>
      <w:proofErr w:type="spellEnd"/>
      <w:r w:rsidRPr="00EE6EE4">
        <w:rPr>
          <w:rFonts w:eastAsia="Times New Roman"/>
          <w:szCs w:val="28"/>
          <w:lang w:eastAsia="ru-RU"/>
        </w:rPr>
        <w:t xml:space="preserve"> </w:t>
      </w:r>
      <w:proofErr w:type="spellStart"/>
      <w:r w:rsidRPr="00EE6EE4">
        <w:rPr>
          <w:rFonts w:eastAsia="Times New Roman"/>
          <w:szCs w:val="28"/>
          <w:lang w:eastAsia="ru-RU"/>
        </w:rPr>
        <w:t>жаңғыру</w:t>
      </w:r>
      <w:proofErr w:type="spellEnd"/>
      <w:r w:rsidRPr="00EE6EE4">
        <w:rPr>
          <w:rFonts w:eastAsia="Times New Roman"/>
          <w:szCs w:val="28"/>
          <w:lang w:eastAsia="ru-RU"/>
        </w:rPr>
        <w:t>», «</w:t>
      </w:r>
      <w:proofErr w:type="spellStart"/>
      <w:r w:rsidRPr="00EE6EE4">
        <w:rPr>
          <w:rFonts w:eastAsia="Times New Roman"/>
          <w:szCs w:val="28"/>
          <w:lang w:eastAsia="ru-RU"/>
        </w:rPr>
        <w:t>Мәңгілік</w:t>
      </w:r>
      <w:proofErr w:type="spellEnd"/>
      <w:r w:rsidRPr="00EE6EE4">
        <w:rPr>
          <w:rFonts w:eastAsia="Times New Roman"/>
          <w:szCs w:val="28"/>
          <w:lang w:eastAsia="ru-RU"/>
        </w:rPr>
        <w:t xml:space="preserve"> ел», 5 институциональных реформ и других;</w:t>
      </w:r>
    </w:p>
    <w:p w:rsidR="00312C73" w:rsidRPr="00EE6EE4" w:rsidRDefault="00312C73" w:rsidP="00A04B40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 w:rsidRPr="00EE6EE4">
        <w:rPr>
          <w:rFonts w:eastAsia="Times New Roman"/>
          <w:szCs w:val="28"/>
          <w:lang w:eastAsia="ru-RU"/>
        </w:rPr>
        <w:t>- Распространение и разъяснение знаний и информационного материала по направлен</w:t>
      </w:r>
      <w:r w:rsidR="00590548">
        <w:rPr>
          <w:rFonts w:eastAsia="Times New Roman"/>
          <w:szCs w:val="28"/>
          <w:lang w:eastAsia="ru-RU"/>
        </w:rPr>
        <w:t>иям программы «</w:t>
      </w:r>
      <w:proofErr w:type="spellStart"/>
      <w:r w:rsidR="00590548">
        <w:rPr>
          <w:rFonts w:eastAsia="Times New Roman"/>
          <w:szCs w:val="28"/>
          <w:lang w:eastAsia="ru-RU"/>
        </w:rPr>
        <w:t>Рухани</w:t>
      </w:r>
      <w:proofErr w:type="spellEnd"/>
      <w:r w:rsidR="00590548">
        <w:rPr>
          <w:rFonts w:eastAsia="Times New Roman"/>
          <w:szCs w:val="28"/>
          <w:lang w:eastAsia="ru-RU"/>
        </w:rPr>
        <w:t xml:space="preserve"> </w:t>
      </w:r>
      <w:proofErr w:type="spellStart"/>
      <w:r w:rsidR="00590548">
        <w:rPr>
          <w:rFonts w:eastAsia="Times New Roman"/>
          <w:szCs w:val="28"/>
          <w:lang w:eastAsia="ru-RU"/>
        </w:rPr>
        <w:t>жаңғыру</w:t>
      </w:r>
      <w:proofErr w:type="spellEnd"/>
      <w:r w:rsidR="00590548">
        <w:rPr>
          <w:rFonts w:eastAsia="Times New Roman"/>
          <w:szCs w:val="28"/>
          <w:lang w:eastAsia="ru-RU"/>
        </w:rPr>
        <w:t xml:space="preserve">», Ежегодного Послания Президента страны народу Казахстана и </w:t>
      </w:r>
      <w:r w:rsidRPr="00EE6EE4">
        <w:rPr>
          <w:rFonts w:eastAsia="Times New Roman"/>
          <w:szCs w:val="28"/>
          <w:lang w:eastAsia="ru-RU"/>
        </w:rPr>
        <w:t xml:space="preserve"> других государственных программ с помощью научных и социальных исследований и творче</w:t>
      </w:r>
      <w:r w:rsidR="00590548">
        <w:rPr>
          <w:rFonts w:eastAsia="Times New Roman"/>
          <w:szCs w:val="28"/>
          <w:lang w:eastAsia="ru-RU"/>
        </w:rPr>
        <w:t>ской деятельности профессорско-преподавательского состава и студенческой молодежи</w:t>
      </w:r>
      <w:r w:rsidRPr="00EE6EE4">
        <w:rPr>
          <w:rFonts w:eastAsia="Times New Roman"/>
          <w:szCs w:val="28"/>
          <w:lang w:eastAsia="ru-RU"/>
        </w:rPr>
        <w:t>;</w:t>
      </w:r>
    </w:p>
    <w:p w:rsidR="00312C73" w:rsidRDefault="00312C73" w:rsidP="00A04B40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 w:rsidRPr="00EE6EE4">
        <w:rPr>
          <w:rFonts w:eastAsia="Times New Roman"/>
          <w:szCs w:val="28"/>
          <w:lang w:eastAsia="ru-RU"/>
        </w:rPr>
        <w:t>- Исследования и разработки теоретических и методологических основ реализации программы «</w:t>
      </w:r>
      <w:proofErr w:type="spellStart"/>
      <w:r w:rsidRPr="00EE6EE4">
        <w:rPr>
          <w:rFonts w:eastAsia="Times New Roman"/>
          <w:szCs w:val="28"/>
          <w:lang w:eastAsia="ru-RU"/>
        </w:rPr>
        <w:t>Рухани</w:t>
      </w:r>
      <w:proofErr w:type="spellEnd"/>
      <w:r w:rsidRPr="00EE6EE4">
        <w:rPr>
          <w:rFonts w:eastAsia="Times New Roman"/>
          <w:szCs w:val="28"/>
          <w:lang w:eastAsia="ru-RU"/>
        </w:rPr>
        <w:t xml:space="preserve"> </w:t>
      </w:r>
      <w:proofErr w:type="spellStart"/>
      <w:r w:rsidRPr="00EE6EE4">
        <w:rPr>
          <w:rFonts w:eastAsia="Times New Roman"/>
          <w:szCs w:val="28"/>
          <w:lang w:eastAsia="ru-RU"/>
        </w:rPr>
        <w:t>жаңғыру</w:t>
      </w:r>
      <w:proofErr w:type="spellEnd"/>
      <w:r w:rsidRPr="00EE6EE4">
        <w:rPr>
          <w:rFonts w:eastAsia="Times New Roman"/>
          <w:szCs w:val="28"/>
          <w:lang w:eastAsia="ru-RU"/>
        </w:rPr>
        <w:t xml:space="preserve">» и </w:t>
      </w:r>
      <w:r w:rsidR="00590548">
        <w:rPr>
          <w:rFonts w:eastAsia="Times New Roman"/>
          <w:szCs w:val="28"/>
          <w:lang w:eastAsia="ru-RU"/>
        </w:rPr>
        <w:t>других государственных программ, в</w:t>
      </w:r>
      <w:r w:rsidRPr="00EE6EE4">
        <w:rPr>
          <w:rFonts w:eastAsia="Times New Roman"/>
          <w:szCs w:val="28"/>
          <w:lang w:eastAsia="ru-RU"/>
        </w:rPr>
        <w:t>недрение результатов научных и социальных исследований по данному направлению в учебный и воспитательный процесс;</w:t>
      </w:r>
    </w:p>
    <w:p w:rsidR="006D5CA1" w:rsidRPr="006D5CA1" w:rsidRDefault="006D5CA1" w:rsidP="00A04B40">
      <w:pPr>
        <w:ind w:firstLine="567"/>
        <w:jc w:val="both"/>
      </w:pPr>
      <w:r>
        <w:t xml:space="preserve">- Оказание методической помощи структурным подразделениям академии по организации и ведению научной деятельности </w:t>
      </w:r>
      <w:r w:rsidRPr="00EE6EE4">
        <w:rPr>
          <w:rFonts w:eastAsia="Times New Roman"/>
          <w:szCs w:val="28"/>
          <w:lang w:eastAsia="ru-RU"/>
        </w:rPr>
        <w:t>по направлен</w:t>
      </w:r>
      <w:r>
        <w:rPr>
          <w:rFonts w:eastAsia="Times New Roman"/>
          <w:szCs w:val="28"/>
          <w:lang w:eastAsia="ru-RU"/>
        </w:rPr>
        <w:t>иям программы «</w:t>
      </w:r>
      <w:proofErr w:type="spellStart"/>
      <w:r>
        <w:rPr>
          <w:rFonts w:eastAsia="Times New Roman"/>
          <w:szCs w:val="28"/>
          <w:lang w:eastAsia="ru-RU"/>
        </w:rPr>
        <w:t>Рухани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жаңғыру</w:t>
      </w:r>
      <w:proofErr w:type="spellEnd"/>
      <w:r>
        <w:rPr>
          <w:rFonts w:eastAsia="Times New Roman"/>
          <w:szCs w:val="28"/>
          <w:lang w:eastAsia="ru-RU"/>
        </w:rPr>
        <w:t>»</w:t>
      </w:r>
      <w:r>
        <w:t xml:space="preserve">; </w:t>
      </w:r>
    </w:p>
    <w:p w:rsidR="00590548" w:rsidRDefault="00590548" w:rsidP="00A04B40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t>Разработка предложений по совершенствованию базы для выполнения научных исследований и  организация и контроль рационализаторской и патентно-лицензионной работы, учет объектов интеллектуальной собственности;</w:t>
      </w:r>
    </w:p>
    <w:p w:rsidR="00590548" w:rsidRPr="00EE6EE4" w:rsidRDefault="00590548" w:rsidP="00A04B40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>
        <w:t xml:space="preserve"> - Организация, учет и контроль научно-исследовательской работы студентов (НИРС), выработка предложений по ее совершенствованию;</w:t>
      </w:r>
    </w:p>
    <w:p w:rsidR="00312C73" w:rsidRPr="00EE6EE4" w:rsidRDefault="00312C73" w:rsidP="00A04B40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 w:rsidRPr="00EE6EE4">
        <w:rPr>
          <w:rFonts w:eastAsia="Times New Roman"/>
          <w:szCs w:val="28"/>
          <w:lang w:eastAsia="ru-RU"/>
        </w:rPr>
        <w:t>- Проведение социально-ориентированных исследований в сфере педагогики, филологии, национальной культуры и истории, общественного согласия, обусловленных тематикой государственных задач и программы «</w:t>
      </w:r>
      <w:proofErr w:type="spellStart"/>
      <w:r w:rsidRPr="00EE6EE4">
        <w:rPr>
          <w:rFonts w:eastAsia="Times New Roman"/>
          <w:szCs w:val="28"/>
          <w:lang w:eastAsia="ru-RU"/>
        </w:rPr>
        <w:t>Рухани</w:t>
      </w:r>
      <w:proofErr w:type="spellEnd"/>
      <w:r w:rsidRPr="00EE6EE4">
        <w:rPr>
          <w:rFonts w:eastAsia="Times New Roman"/>
          <w:szCs w:val="28"/>
          <w:lang w:eastAsia="ru-RU"/>
        </w:rPr>
        <w:t xml:space="preserve"> </w:t>
      </w:r>
      <w:proofErr w:type="spellStart"/>
      <w:r w:rsidRPr="00EE6EE4">
        <w:rPr>
          <w:rFonts w:eastAsia="Times New Roman"/>
          <w:szCs w:val="28"/>
          <w:lang w:eastAsia="ru-RU"/>
        </w:rPr>
        <w:t>жаңғыру</w:t>
      </w:r>
      <w:proofErr w:type="spellEnd"/>
      <w:r w:rsidRPr="00EE6EE4">
        <w:rPr>
          <w:rFonts w:eastAsia="Times New Roman"/>
          <w:szCs w:val="28"/>
          <w:lang w:eastAsia="ru-RU"/>
        </w:rPr>
        <w:t>» и других государственных программ, организация социально-ориентированных исследований кафедр;</w:t>
      </w:r>
    </w:p>
    <w:p w:rsidR="00312C73" w:rsidRPr="00EE6EE4" w:rsidRDefault="00312C73" w:rsidP="00A04B40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 w:rsidRPr="00EE6EE4">
        <w:rPr>
          <w:rFonts w:eastAsia="Times New Roman"/>
          <w:szCs w:val="28"/>
          <w:lang w:eastAsia="ru-RU"/>
        </w:rPr>
        <w:t>- Организация работ по публикации результатов на</w:t>
      </w:r>
      <w:r w:rsidR="00590548">
        <w:rPr>
          <w:rFonts w:eastAsia="Times New Roman"/>
          <w:szCs w:val="28"/>
          <w:lang w:eastAsia="ru-RU"/>
        </w:rPr>
        <w:t xml:space="preserve">учных и социальных исследований профессорско-преподавательского состава, бакалавров, магистрантов и докторантов </w:t>
      </w:r>
      <w:r w:rsidRPr="00EE6EE4">
        <w:rPr>
          <w:rFonts w:eastAsia="Times New Roman"/>
          <w:szCs w:val="28"/>
          <w:lang w:eastAsia="ru-RU"/>
        </w:rPr>
        <w:t>университета в научных и периодических изданиях;</w:t>
      </w:r>
    </w:p>
    <w:p w:rsidR="00312C73" w:rsidRDefault="00312C73" w:rsidP="00A04B40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 w:rsidRPr="00EE6EE4">
        <w:rPr>
          <w:rFonts w:eastAsia="Times New Roman"/>
          <w:szCs w:val="28"/>
          <w:lang w:eastAsia="ru-RU"/>
        </w:rPr>
        <w:t xml:space="preserve">- Планирование и организация научно-теоретических и научно-практических конференций, </w:t>
      </w:r>
      <w:r w:rsidR="006D5CA1">
        <w:rPr>
          <w:rFonts w:eastAsia="Times New Roman"/>
          <w:szCs w:val="28"/>
          <w:lang w:eastAsia="ru-RU"/>
        </w:rPr>
        <w:t xml:space="preserve">академических форумов, </w:t>
      </w:r>
      <w:r w:rsidRPr="00EE6EE4">
        <w:rPr>
          <w:rFonts w:eastAsia="Times New Roman"/>
          <w:szCs w:val="28"/>
          <w:lang w:eastAsia="ru-RU"/>
        </w:rPr>
        <w:t>круглых столов, семинаров для ППС, магистрантов и студентов;</w:t>
      </w:r>
    </w:p>
    <w:p w:rsidR="006D5CA1" w:rsidRPr="00EE6EE4" w:rsidRDefault="006D5CA1" w:rsidP="00A04B40">
      <w:pPr>
        <w:shd w:val="clear" w:color="auto" w:fill="FFFFFF"/>
        <w:suppressAutoHyphens w:val="0"/>
        <w:ind w:firstLine="567"/>
        <w:jc w:val="both"/>
        <w:rPr>
          <w:rFonts w:eastAsia="Times New Roman"/>
          <w:szCs w:val="28"/>
          <w:lang w:eastAsia="ru-RU"/>
        </w:rPr>
      </w:pPr>
      <w:r w:rsidRPr="00EE6EE4">
        <w:rPr>
          <w:rFonts w:eastAsia="Times New Roman"/>
          <w:szCs w:val="28"/>
          <w:lang w:eastAsia="ru-RU"/>
        </w:rPr>
        <w:t>- Систематизация информации по нап</w:t>
      </w:r>
      <w:r>
        <w:rPr>
          <w:rFonts w:eastAsia="Times New Roman"/>
          <w:szCs w:val="28"/>
          <w:lang w:eastAsia="ru-RU"/>
        </w:rPr>
        <w:t>равлениям деятельности университета</w:t>
      </w:r>
      <w:r w:rsidRPr="00EE6EE4">
        <w:rPr>
          <w:rFonts w:eastAsia="Times New Roman"/>
          <w:szCs w:val="28"/>
          <w:lang w:eastAsia="ru-RU"/>
        </w:rPr>
        <w:t>, создание банка данных в рамках реализации программы «</w:t>
      </w:r>
      <w:proofErr w:type="spellStart"/>
      <w:r w:rsidRPr="00EE6EE4">
        <w:rPr>
          <w:rFonts w:eastAsia="Times New Roman"/>
          <w:szCs w:val="28"/>
          <w:lang w:eastAsia="ru-RU"/>
        </w:rPr>
        <w:t>Рухани</w:t>
      </w:r>
      <w:proofErr w:type="spellEnd"/>
      <w:r w:rsidRPr="00EE6EE4">
        <w:rPr>
          <w:rFonts w:eastAsia="Times New Roman"/>
          <w:szCs w:val="28"/>
          <w:lang w:eastAsia="ru-RU"/>
        </w:rPr>
        <w:t xml:space="preserve"> </w:t>
      </w:r>
      <w:proofErr w:type="spellStart"/>
      <w:r w:rsidRPr="00EE6EE4">
        <w:rPr>
          <w:rFonts w:eastAsia="Times New Roman"/>
          <w:szCs w:val="28"/>
          <w:lang w:eastAsia="ru-RU"/>
        </w:rPr>
        <w:t>жаңғыру</w:t>
      </w:r>
      <w:proofErr w:type="spellEnd"/>
      <w:r w:rsidRPr="00EE6EE4">
        <w:rPr>
          <w:rFonts w:eastAsia="Times New Roman"/>
          <w:szCs w:val="28"/>
          <w:lang w:eastAsia="ru-RU"/>
        </w:rPr>
        <w:t>».</w:t>
      </w:r>
    </w:p>
    <w:p w:rsidR="006D5CA1" w:rsidRPr="006D5CA1" w:rsidRDefault="006D5CA1" w:rsidP="00A04B40">
      <w:pPr>
        <w:ind w:firstLine="567"/>
        <w:jc w:val="both"/>
      </w:pPr>
      <w:r>
        <w:lastRenderedPageBreak/>
        <w:t xml:space="preserve">- Разработка предложений и подача заявок на участие Академии во внешних форумах, научно-практических конференциях, семинарах и выставках; </w:t>
      </w:r>
    </w:p>
    <w:p w:rsidR="003C00CF" w:rsidRPr="00C27954" w:rsidRDefault="00590548" w:rsidP="00A04B40">
      <w:pPr>
        <w:shd w:val="clear" w:color="auto" w:fill="FFFFFF"/>
        <w:suppressAutoHyphens w:val="0"/>
        <w:ind w:firstLine="567"/>
        <w:jc w:val="both"/>
      </w:pPr>
      <w:r>
        <w:t>- Обобщение предложений кафедр университета в приоритетные направления  деятельности университета по сохранению историко-культурного наследия;</w:t>
      </w:r>
    </w:p>
    <w:p w:rsidR="006D5CA1" w:rsidRDefault="006D5CA1" w:rsidP="00A04B40">
      <w:pPr>
        <w:ind w:firstLine="567"/>
        <w:jc w:val="both"/>
      </w:pPr>
      <w:r>
        <w:t>- О</w:t>
      </w:r>
      <w:r w:rsidR="007B7B65">
        <w:t xml:space="preserve">рганизация и проведение открытых конкурсов на лучшую научную работу среди </w:t>
      </w:r>
      <w:r>
        <w:t>студенческой молодежи</w:t>
      </w:r>
      <w:r w:rsidR="007B7B65">
        <w:t>, а такж</w:t>
      </w:r>
      <w:r>
        <w:t xml:space="preserve">е представление работ на региональные, республиканские, международные </w:t>
      </w:r>
      <w:r w:rsidR="007B7B65">
        <w:t xml:space="preserve">конкурсы; </w:t>
      </w:r>
    </w:p>
    <w:p w:rsidR="006D5CA1" w:rsidRDefault="006D5CA1" w:rsidP="00A04B40">
      <w:pPr>
        <w:ind w:firstLine="567"/>
        <w:jc w:val="both"/>
      </w:pPr>
      <w:r>
        <w:t>- О</w:t>
      </w:r>
      <w:r w:rsidR="007B7B65">
        <w:t xml:space="preserve">рганизация подготовки заявок для получения грантов на выполнение научных работ; </w:t>
      </w:r>
    </w:p>
    <w:p w:rsidR="006D5CA1" w:rsidRDefault="006D5CA1" w:rsidP="00A04B40">
      <w:pPr>
        <w:ind w:firstLine="567"/>
        <w:jc w:val="both"/>
      </w:pPr>
      <w:r>
        <w:t>- В</w:t>
      </w:r>
      <w:r w:rsidR="007B7B65">
        <w:t xml:space="preserve">едение делопроизводства по номенклатуре дел; </w:t>
      </w:r>
    </w:p>
    <w:p w:rsidR="006D5CA1" w:rsidRDefault="006D5CA1" w:rsidP="00A04B40">
      <w:pPr>
        <w:ind w:firstLine="567"/>
        <w:jc w:val="both"/>
      </w:pPr>
      <w:r>
        <w:t>- Р</w:t>
      </w:r>
      <w:r w:rsidR="007B7B65">
        <w:t>азмещени</w:t>
      </w:r>
      <w:r>
        <w:t xml:space="preserve">е информации о деятельности </w:t>
      </w:r>
      <w:r w:rsidR="00A04B40">
        <w:t>НИЦР</w:t>
      </w:r>
      <w:r>
        <w:t xml:space="preserve"> в печатных изданиях и Интернет </w:t>
      </w:r>
      <w:r w:rsidR="007B7B65">
        <w:t xml:space="preserve">порталах; </w:t>
      </w:r>
    </w:p>
    <w:p w:rsidR="008D588F" w:rsidRDefault="006D5CA1" w:rsidP="00A04B40">
      <w:pPr>
        <w:ind w:firstLine="567"/>
        <w:jc w:val="both"/>
        <w:rPr>
          <w:b/>
          <w:bCs/>
        </w:rPr>
      </w:pPr>
      <w:bookmarkStart w:id="0" w:name="_GoBack"/>
      <w:bookmarkEnd w:id="0"/>
      <w:r>
        <w:t>- Ф</w:t>
      </w:r>
      <w:r w:rsidR="007B7B65">
        <w:t>ормир</w:t>
      </w:r>
      <w:r>
        <w:t xml:space="preserve">ование положительного имиджа </w:t>
      </w:r>
      <w:r w:rsidR="00A04B40">
        <w:t>НИЦР</w:t>
      </w:r>
      <w:r w:rsidR="007B7B65">
        <w:t xml:space="preserve"> </w:t>
      </w:r>
      <w:r>
        <w:t>как структурного подразделения а</w:t>
      </w:r>
      <w:r w:rsidR="007B7B65">
        <w:t>кадемии.</w:t>
      </w:r>
    </w:p>
    <w:p w:rsidR="008D588F" w:rsidRDefault="008D588F" w:rsidP="00A04B40">
      <w:pPr>
        <w:ind w:firstLine="567"/>
        <w:jc w:val="center"/>
        <w:rPr>
          <w:b/>
          <w:bCs/>
        </w:rPr>
      </w:pPr>
    </w:p>
    <w:p w:rsidR="00682E17" w:rsidRDefault="00C50475" w:rsidP="00FF7D18">
      <w:pPr>
        <w:jc w:val="center"/>
        <w:rPr>
          <w:b/>
          <w:bCs/>
        </w:rPr>
      </w:pPr>
      <w:r w:rsidRPr="003C00CF">
        <w:rPr>
          <w:b/>
          <w:bCs/>
        </w:rPr>
        <w:t>3</w:t>
      </w:r>
      <w:r>
        <w:rPr>
          <w:b/>
          <w:bCs/>
        </w:rPr>
        <w:t>. СТРУКТУРА.</w:t>
      </w:r>
    </w:p>
    <w:p w:rsidR="003C00CF" w:rsidRDefault="003C00CF" w:rsidP="00A04B40">
      <w:pPr>
        <w:ind w:firstLine="567"/>
        <w:jc w:val="both"/>
        <w:rPr>
          <w:bCs/>
        </w:rPr>
      </w:pPr>
      <w:r>
        <w:rPr>
          <w:bCs/>
        </w:rPr>
        <w:t xml:space="preserve">3.1. Структура и штат </w:t>
      </w:r>
      <w:r w:rsidR="00A04B40">
        <w:rPr>
          <w:bCs/>
        </w:rPr>
        <w:t>НИЦР</w:t>
      </w:r>
      <w:r>
        <w:rPr>
          <w:bCs/>
        </w:rPr>
        <w:t xml:space="preserve"> формируются с учетом основных задач и утверждаются ректором академии по представлению проректора на научной работе и международного сотрудничеству;</w:t>
      </w:r>
    </w:p>
    <w:p w:rsidR="003C00CF" w:rsidRDefault="00AC429E" w:rsidP="00A04B40">
      <w:pPr>
        <w:ind w:firstLine="567"/>
        <w:jc w:val="both"/>
        <w:rPr>
          <w:bCs/>
        </w:rPr>
      </w:pPr>
      <w:r>
        <w:rPr>
          <w:bCs/>
        </w:rPr>
        <w:t xml:space="preserve">3.2. Управление </w:t>
      </w:r>
      <w:r w:rsidR="00A04B40">
        <w:rPr>
          <w:bCs/>
        </w:rPr>
        <w:t>НИЦР</w:t>
      </w:r>
      <w:r>
        <w:rPr>
          <w:bCs/>
        </w:rPr>
        <w:t xml:space="preserve"> осуществляет директор </w:t>
      </w:r>
      <w:r w:rsidR="00A04B40">
        <w:rPr>
          <w:bCs/>
        </w:rPr>
        <w:t>НИЦР</w:t>
      </w:r>
      <w:r>
        <w:rPr>
          <w:bCs/>
        </w:rPr>
        <w:t>;</w:t>
      </w:r>
    </w:p>
    <w:p w:rsidR="00AC429E" w:rsidRDefault="00AC429E" w:rsidP="00A04B40">
      <w:pPr>
        <w:ind w:firstLine="567"/>
        <w:jc w:val="both"/>
        <w:rPr>
          <w:bCs/>
        </w:rPr>
      </w:pPr>
      <w:r>
        <w:rPr>
          <w:bCs/>
        </w:rPr>
        <w:t xml:space="preserve">3.3. Директор </w:t>
      </w:r>
      <w:r w:rsidR="00A04B40">
        <w:rPr>
          <w:bCs/>
        </w:rPr>
        <w:t>НИЦР</w:t>
      </w:r>
      <w:r>
        <w:rPr>
          <w:bCs/>
        </w:rPr>
        <w:t xml:space="preserve"> направляет, координирует, контролирует деятельность </w:t>
      </w:r>
      <w:r w:rsidR="00A04B40">
        <w:rPr>
          <w:bCs/>
        </w:rPr>
        <w:t>НИЦР</w:t>
      </w:r>
      <w:r>
        <w:rPr>
          <w:bCs/>
        </w:rPr>
        <w:t xml:space="preserve">, выполняет представительские функции, несет ответственность за организацию деятельности </w:t>
      </w:r>
      <w:r w:rsidR="00A04B40">
        <w:rPr>
          <w:bCs/>
        </w:rPr>
        <w:t>НИЦР</w:t>
      </w:r>
      <w:r>
        <w:rPr>
          <w:bCs/>
        </w:rPr>
        <w:t xml:space="preserve"> в соответствии с уставом академии и настоящим Положением;</w:t>
      </w:r>
    </w:p>
    <w:p w:rsidR="00AC429E" w:rsidRDefault="00AC429E" w:rsidP="00A04B40">
      <w:pPr>
        <w:ind w:firstLine="567"/>
        <w:jc w:val="both"/>
        <w:rPr>
          <w:bCs/>
        </w:rPr>
      </w:pPr>
      <w:r>
        <w:rPr>
          <w:bCs/>
        </w:rPr>
        <w:t xml:space="preserve">3.4. Директор </w:t>
      </w:r>
      <w:r w:rsidR="00A04B40">
        <w:rPr>
          <w:bCs/>
        </w:rPr>
        <w:t>НИЦР</w:t>
      </w:r>
      <w:r>
        <w:rPr>
          <w:bCs/>
        </w:rPr>
        <w:t xml:space="preserve"> может формировать научно-исследовательские группы, научные кружки и иные структуры, создаваемые на правах творческих коллективов в соответствии с миссией, целью, задачами и функциями </w:t>
      </w:r>
      <w:r w:rsidR="00A04B40">
        <w:rPr>
          <w:bCs/>
        </w:rPr>
        <w:t>НИЦР</w:t>
      </w:r>
      <w:r>
        <w:rPr>
          <w:bCs/>
        </w:rPr>
        <w:t>.</w:t>
      </w:r>
    </w:p>
    <w:p w:rsidR="00AC429E" w:rsidRDefault="00AC429E" w:rsidP="00A04B40">
      <w:pPr>
        <w:ind w:firstLine="567"/>
        <w:jc w:val="both"/>
        <w:rPr>
          <w:bCs/>
        </w:rPr>
      </w:pPr>
    </w:p>
    <w:p w:rsidR="00AC429E" w:rsidRPr="00C50475" w:rsidRDefault="005A1619" w:rsidP="00FF7D18">
      <w:pPr>
        <w:jc w:val="center"/>
        <w:rPr>
          <w:b/>
          <w:bCs/>
        </w:rPr>
      </w:pPr>
      <w:r w:rsidRPr="00C50475">
        <w:rPr>
          <w:b/>
          <w:bCs/>
        </w:rPr>
        <w:t>4. ФУНКЦИИ.</w:t>
      </w:r>
    </w:p>
    <w:p w:rsidR="005D1455" w:rsidRDefault="005D1455" w:rsidP="00A04B40">
      <w:pPr>
        <w:ind w:firstLine="567"/>
        <w:jc w:val="both"/>
        <w:rPr>
          <w:bCs/>
        </w:rPr>
      </w:pPr>
      <w:r>
        <w:rPr>
          <w:bCs/>
        </w:rPr>
        <w:t xml:space="preserve">Для решения задач по основным направлениям </w:t>
      </w:r>
      <w:r w:rsidR="00A04B40">
        <w:rPr>
          <w:bCs/>
        </w:rPr>
        <w:t>НИЦР</w:t>
      </w:r>
      <w:r>
        <w:rPr>
          <w:bCs/>
        </w:rPr>
        <w:t xml:space="preserve"> осуществляет следующие виды деятельности:</w:t>
      </w:r>
    </w:p>
    <w:p w:rsidR="005D1455" w:rsidRDefault="005D1455" w:rsidP="00A04B40">
      <w:pPr>
        <w:ind w:firstLine="567"/>
        <w:jc w:val="both"/>
        <w:rPr>
          <w:bCs/>
        </w:rPr>
      </w:pPr>
      <w:r>
        <w:rPr>
          <w:bCs/>
        </w:rPr>
        <w:t>4.1. Краеведческие поисковые научные исследования по сохранению историко-культурного наследия региона и республики;</w:t>
      </w:r>
    </w:p>
    <w:p w:rsidR="005D1455" w:rsidRDefault="005D1455" w:rsidP="00A04B40">
      <w:pPr>
        <w:ind w:firstLine="567"/>
        <w:jc w:val="both"/>
        <w:rPr>
          <w:bCs/>
        </w:rPr>
      </w:pPr>
      <w:r>
        <w:rPr>
          <w:bCs/>
        </w:rPr>
        <w:t>4.2. Разработка и внедрение новых подходов при проведении краеведческих научных исследований;</w:t>
      </w:r>
    </w:p>
    <w:p w:rsidR="00C50475" w:rsidRDefault="005D1455" w:rsidP="00A04B40">
      <w:pPr>
        <w:ind w:firstLine="567"/>
        <w:jc w:val="both"/>
        <w:rPr>
          <w:bCs/>
        </w:rPr>
      </w:pPr>
      <w:r>
        <w:rPr>
          <w:bCs/>
        </w:rPr>
        <w:t>4.3. Научная п</w:t>
      </w:r>
      <w:r w:rsidR="00C50475">
        <w:rPr>
          <w:bCs/>
        </w:rPr>
        <w:t>опуляризация проведенных поисково-</w:t>
      </w:r>
      <w:r>
        <w:rPr>
          <w:bCs/>
        </w:rPr>
        <w:t xml:space="preserve">исследовательских </w:t>
      </w:r>
      <w:r w:rsidR="00C50475">
        <w:rPr>
          <w:bCs/>
        </w:rPr>
        <w:t xml:space="preserve">работ </w:t>
      </w:r>
      <w:r w:rsidR="00A04B40">
        <w:rPr>
          <w:bCs/>
        </w:rPr>
        <w:t>НИЦР</w:t>
      </w:r>
      <w:r w:rsidR="00C50475">
        <w:rPr>
          <w:bCs/>
        </w:rPr>
        <w:t>;</w:t>
      </w:r>
    </w:p>
    <w:p w:rsidR="00C50475" w:rsidRDefault="00C50475" w:rsidP="00A04B40">
      <w:pPr>
        <w:ind w:firstLine="567"/>
        <w:jc w:val="both"/>
        <w:rPr>
          <w:bCs/>
        </w:rPr>
      </w:pPr>
      <w:r>
        <w:rPr>
          <w:bCs/>
        </w:rPr>
        <w:lastRenderedPageBreak/>
        <w:t>4.4. Проведение плановой работы по привлечению к участию в исследовательской деятельности по направлениям «</w:t>
      </w:r>
      <w:proofErr w:type="spellStart"/>
      <w:r>
        <w:rPr>
          <w:bCs/>
        </w:rPr>
        <w:t>Рухани</w:t>
      </w:r>
      <w:proofErr w:type="spellEnd"/>
      <w:r>
        <w:rPr>
          <w:bCs/>
        </w:rPr>
        <w:t xml:space="preserve"> </w:t>
      </w:r>
      <w:r w:rsidR="0009335F">
        <w:rPr>
          <w:bCs/>
          <w:lang w:val="kk-KZ"/>
        </w:rPr>
        <w:t>ж</w:t>
      </w:r>
      <w:r>
        <w:rPr>
          <w:bCs/>
          <w:lang w:val="kk-KZ"/>
        </w:rPr>
        <w:t>аңғыру</w:t>
      </w:r>
      <w:r>
        <w:rPr>
          <w:bCs/>
        </w:rPr>
        <w:t>»</w:t>
      </w:r>
      <w:r>
        <w:rPr>
          <w:bCs/>
          <w:lang w:val="kk-KZ"/>
        </w:rPr>
        <w:t xml:space="preserve"> </w:t>
      </w:r>
      <w:proofErr w:type="spellStart"/>
      <w:r>
        <w:rPr>
          <w:bCs/>
        </w:rPr>
        <w:t>наукоориентированных</w:t>
      </w:r>
      <w:proofErr w:type="spellEnd"/>
      <w:r>
        <w:rPr>
          <w:bCs/>
        </w:rPr>
        <w:t xml:space="preserve"> студентов;</w:t>
      </w:r>
    </w:p>
    <w:p w:rsidR="00C50475" w:rsidRDefault="00C50475" w:rsidP="00A04B40">
      <w:pPr>
        <w:ind w:firstLine="567"/>
        <w:jc w:val="both"/>
        <w:rPr>
          <w:bCs/>
        </w:rPr>
      </w:pPr>
      <w:r>
        <w:rPr>
          <w:bCs/>
        </w:rPr>
        <w:t>4.5. Создание научно-исследовательской продукции.</w:t>
      </w:r>
    </w:p>
    <w:p w:rsidR="00C50475" w:rsidRDefault="00C50475" w:rsidP="00A04B40">
      <w:pPr>
        <w:ind w:firstLine="567"/>
        <w:jc w:val="both"/>
        <w:rPr>
          <w:bCs/>
        </w:rPr>
      </w:pPr>
    </w:p>
    <w:p w:rsidR="00C50475" w:rsidRPr="0009335F" w:rsidRDefault="0009335F" w:rsidP="00FF7D18">
      <w:pPr>
        <w:jc w:val="center"/>
        <w:rPr>
          <w:b/>
          <w:bCs/>
        </w:rPr>
      </w:pPr>
      <w:r w:rsidRPr="0009335F">
        <w:rPr>
          <w:b/>
          <w:bCs/>
        </w:rPr>
        <w:t>5. ПРАВА</w:t>
      </w:r>
    </w:p>
    <w:p w:rsidR="0009335F" w:rsidRDefault="0009335F" w:rsidP="00A04B40">
      <w:pPr>
        <w:ind w:firstLine="567"/>
        <w:jc w:val="both"/>
        <w:rPr>
          <w:bCs/>
        </w:rPr>
      </w:pPr>
      <w:r>
        <w:rPr>
          <w:bCs/>
        </w:rPr>
        <w:t xml:space="preserve">5.1. </w:t>
      </w:r>
      <w:r w:rsidR="00A04B40">
        <w:rPr>
          <w:bCs/>
        </w:rPr>
        <w:t>НИЦР</w:t>
      </w:r>
      <w:r>
        <w:rPr>
          <w:bCs/>
        </w:rPr>
        <w:t xml:space="preserve"> имеет право:</w:t>
      </w:r>
    </w:p>
    <w:p w:rsidR="0009335F" w:rsidRDefault="0009335F" w:rsidP="00A04B40">
      <w:pPr>
        <w:ind w:firstLine="567"/>
        <w:jc w:val="both"/>
        <w:rPr>
          <w:bCs/>
        </w:rPr>
      </w:pPr>
      <w:r>
        <w:rPr>
          <w:bCs/>
        </w:rPr>
        <w:t>- запрашивать и получать от структурных подразделений академии сведения, справочные и другие материалы, необходимые для реализации своей деятельности;</w:t>
      </w:r>
    </w:p>
    <w:p w:rsidR="0009335F" w:rsidRDefault="0009335F" w:rsidP="00A04B40">
      <w:pPr>
        <w:ind w:firstLine="567"/>
        <w:jc w:val="both"/>
        <w:rPr>
          <w:bCs/>
        </w:rPr>
      </w:pPr>
      <w:r>
        <w:rPr>
          <w:bCs/>
        </w:rPr>
        <w:t xml:space="preserve">- знакомиться с проектами решений руководства академии, касающимися деятельности </w:t>
      </w:r>
      <w:r w:rsidR="00A04B40">
        <w:rPr>
          <w:bCs/>
        </w:rPr>
        <w:t>НИЦР</w:t>
      </w:r>
      <w:r>
        <w:rPr>
          <w:bCs/>
        </w:rPr>
        <w:t>;</w:t>
      </w:r>
    </w:p>
    <w:p w:rsidR="0009335F" w:rsidRDefault="0009335F" w:rsidP="00A04B40">
      <w:pPr>
        <w:ind w:firstLine="567"/>
        <w:jc w:val="both"/>
        <w:rPr>
          <w:bCs/>
        </w:rPr>
      </w:pPr>
      <w:r>
        <w:rPr>
          <w:bCs/>
        </w:rPr>
        <w:t xml:space="preserve">- представлять руководству академии предложения по вопросам, входящим в компетенцию </w:t>
      </w:r>
      <w:r w:rsidR="00A04B40">
        <w:rPr>
          <w:bCs/>
        </w:rPr>
        <w:t>НИЦР</w:t>
      </w:r>
      <w:r>
        <w:rPr>
          <w:bCs/>
        </w:rPr>
        <w:t xml:space="preserve"> в виде проектов, предложений и др.;</w:t>
      </w:r>
    </w:p>
    <w:p w:rsidR="0009335F" w:rsidRDefault="0009335F" w:rsidP="00A04B40">
      <w:pPr>
        <w:ind w:firstLine="567"/>
        <w:jc w:val="both"/>
        <w:rPr>
          <w:bCs/>
        </w:rPr>
      </w:pPr>
      <w:r>
        <w:rPr>
          <w:bCs/>
        </w:rPr>
        <w:t xml:space="preserve">- планировать и осуществлять самостоятельные и совместные со структурными подразделениями академии научно-исследовательские работы, выполняемые в рамках реализации программы </w:t>
      </w:r>
      <w:r w:rsidRPr="00EE6EE4">
        <w:rPr>
          <w:rFonts w:eastAsia="Times New Roman"/>
          <w:szCs w:val="28"/>
          <w:lang w:eastAsia="ru-RU"/>
        </w:rPr>
        <w:t>«</w:t>
      </w:r>
      <w:proofErr w:type="spellStart"/>
      <w:r w:rsidRPr="00EE6EE4">
        <w:rPr>
          <w:rFonts w:eastAsia="Times New Roman"/>
          <w:szCs w:val="28"/>
          <w:lang w:eastAsia="ru-RU"/>
        </w:rPr>
        <w:t>Рухани</w:t>
      </w:r>
      <w:proofErr w:type="spellEnd"/>
      <w:r w:rsidRPr="00EE6EE4">
        <w:rPr>
          <w:rFonts w:eastAsia="Times New Roman"/>
          <w:szCs w:val="28"/>
          <w:lang w:eastAsia="ru-RU"/>
        </w:rPr>
        <w:t xml:space="preserve"> </w:t>
      </w:r>
      <w:proofErr w:type="spellStart"/>
      <w:r w:rsidRPr="00EE6EE4">
        <w:rPr>
          <w:rFonts w:eastAsia="Times New Roman"/>
          <w:szCs w:val="28"/>
          <w:lang w:eastAsia="ru-RU"/>
        </w:rPr>
        <w:t>жаңғыру</w:t>
      </w:r>
      <w:proofErr w:type="spellEnd"/>
      <w:r w:rsidRPr="00EE6EE4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и в </w:t>
      </w:r>
      <w:r>
        <w:rPr>
          <w:bCs/>
        </w:rPr>
        <w:t>соответствии с главными научными направлениями академии;</w:t>
      </w:r>
    </w:p>
    <w:p w:rsidR="0009335F" w:rsidRDefault="0009335F" w:rsidP="00A04B40">
      <w:pPr>
        <w:ind w:firstLine="567"/>
        <w:jc w:val="both"/>
        <w:rPr>
          <w:bCs/>
        </w:rPr>
      </w:pPr>
      <w:r>
        <w:rPr>
          <w:bCs/>
        </w:rPr>
        <w:t xml:space="preserve">5.2. Сотрудники </w:t>
      </w:r>
      <w:r w:rsidR="00A04B40">
        <w:rPr>
          <w:bCs/>
        </w:rPr>
        <w:t>НИЦР</w:t>
      </w:r>
      <w:r>
        <w:rPr>
          <w:bCs/>
        </w:rPr>
        <w:t xml:space="preserve"> имеют право повышать свою квалификацию.</w:t>
      </w:r>
    </w:p>
    <w:p w:rsidR="0009335F" w:rsidRDefault="0009335F" w:rsidP="00A04B40">
      <w:pPr>
        <w:ind w:firstLine="567"/>
        <w:jc w:val="both"/>
        <w:rPr>
          <w:bCs/>
        </w:rPr>
      </w:pPr>
    </w:p>
    <w:p w:rsidR="0009335F" w:rsidRPr="00C27954" w:rsidRDefault="00C27954" w:rsidP="00A04B40">
      <w:pPr>
        <w:jc w:val="center"/>
        <w:rPr>
          <w:b/>
          <w:bCs/>
        </w:rPr>
      </w:pPr>
      <w:r w:rsidRPr="00C27954">
        <w:rPr>
          <w:b/>
          <w:bCs/>
        </w:rPr>
        <w:t>6. ВЗАИМОДЕЙСТВИЕ С ДРУГИМИ СТРУКТУРНЫМИ ПОДРАЗДЕЛЕНИЯМИ.</w:t>
      </w:r>
    </w:p>
    <w:p w:rsidR="0009335F" w:rsidRDefault="0009335F" w:rsidP="00A04B40">
      <w:pPr>
        <w:ind w:firstLine="567"/>
        <w:jc w:val="both"/>
        <w:rPr>
          <w:bCs/>
        </w:rPr>
      </w:pPr>
      <w:r>
        <w:rPr>
          <w:bCs/>
        </w:rPr>
        <w:t xml:space="preserve">В процессе осуществления своих функций </w:t>
      </w:r>
      <w:r w:rsidR="00A04B40">
        <w:rPr>
          <w:bCs/>
        </w:rPr>
        <w:t>НИЦР</w:t>
      </w:r>
      <w:r>
        <w:rPr>
          <w:bCs/>
        </w:rPr>
        <w:t xml:space="preserve"> взаимодействует с другими подразделениями академии:</w:t>
      </w:r>
    </w:p>
    <w:p w:rsidR="0009335F" w:rsidRDefault="00C27954" w:rsidP="00A04B40">
      <w:pPr>
        <w:ind w:firstLine="567"/>
        <w:jc w:val="both"/>
        <w:rPr>
          <w:bCs/>
        </w:rPr>
      </w:pPr>
      <w:r>
        <w:rPr>
          <w:bCs/>
        </w:rPr>
        <w:t>6.1. С кафедрами – по выполнению совместных научно-исследовательских работ, выполняемых сотрудниками кафедр, докторантами, магистрантами и студентами на основании поданных ими заявок.</w:t>
      </w:r>
    </w:p>
    <w:p w:rsidR="00C27954" w:rsidRDefault="00C27954" w:rsidP="00A04B40">
      <w:pPr>
        <w:ind w:firstLine="567"/>
        <w:jc w:val="both"/>
        <w:rPr>
          <w:bCs/>
        </w:rPr>
      </w:pPr>
      <w:r>
        <w:rPr>
          <w:bCs/>
        </w:rPr>
        <w:t xml:space="preserve">6.2. С Советом молодых ученых – по вопросам популяризации ключевых научно-исследовательских работ профессорско-преподавательского состава академии и привлечению к участию в научно-исследовательских работах </w:t>
      </w:r>
      <w:r w:rsidR="00A04B40">
        <w:rPr>
          <w:bCs/>
        </w:rPr>
        <w:t>НИЦР</w:t>
      </w:r>
      <w:r>
        <w:rPr>
          <w:bCs/>
        </w:rPr>
        <w:t xml:space="preserve"> молодых ученых и </w:t>
      </w:r>
      <w:proofErr w:type="spellStart"/>
      <w:r>
        <w:rPr>
          <w:bCs/>
        </w:rPr>
        <w:t>наукоориентированных</w:t>
      </w:r>
      <w:proofErr w:type="spellEnd"/>
      <w:r>
        <w:rPr>
          <w:bCs/>
        </w:rPr>
        <w:t xml:space="preserve"> ученых;</w:t>
      </w:r>
    </w:p>
    <w:p w:rsidR="00C27954" w:rsidRDefault="00C27954" w:rsidP="00A04B40">
      <w:pPr>
        <w:ind w:firstLine="567"/>
        <w:jc w:val="both"/>
      </w:pPr>
      <w:r>
        <w:rPr>
          <w:bCs/>
        </w:rPr>
        <w:t xml:space="preserve">6.3. С отделом науки и инноваций, научно-техническим советом, центром правовых и экономических исследований, центром повышения квалификации и центром гуманной педагогики </w:t>
      </w:r>
      <w:r>
        <w:t>подготовке и проведению академических форумов, научно-практических конференций, семинаров, круглых столов, лекций различного уровня;</w:t>
      </w:r>
    </w:p>
    <w:p w:rsidR="00C27954" w:rsidRDefault="00C27954" w:rsidP="00A04B40">
      <w:pPr>
        <w:ind w:firstLine="567"/>
        <w:jc w:val="both"/>
      </w:pPr>
      <w:r>
        <w:t>6.4. С хозяйственной службой – по вопросам обеспечения средствами организационной техники и расходными материалами в ней, необходимой для функционирования НИЦ, мебелью, канцелярскими принадлежностями, предметами бытового обслуживания сотрудников.</w:t>
      </w:r>
    </w:p>
    <w:p w:rsidR="00C27954" w:rsidRDefault="00C27954" w:rsidP="00A04B40">
      <w:pPr>
        <w:ind w:firstLine="567"/>
        <w:jc w:val="both"/>
      </w:pPr>
      <w:r>
        <w:t>6.5. С кадровым управлением – по вопросам штатного обеспечения НИЦ.</w:t>
      </w:r>
    </w:p>
    <w:p w:rsidR="00C27954" w:rsidRDefault="00C27954" w:rsidP="00A04B40">
      <w:pPr>
        <w:ind w:firstLine="567"/>
        <w:jc w:val="both"/>
      </w:pPr>
    </w:p>
    <w:p w:rsidR="00C27954" w:rsidRPr="003E32C1" w:rsidRDefault="003E32C1" w:rsidP="00A04B40">
      <w:pPr>
        <w:ind w:firstLine="567"/>
        <w:jc w:val="center"/>
        <w:rPr>
          <w:b/>
        </w:rPr>
      </w:pPr>
      <w:r w:rsidRPr="003E32C1">
        <w:rPr>
          <w:b/>
        </w:rPr>
        <w:lastRenderedPageBreak/>
        <w:t>7. ОТВЕТСТВЕННОСТЬ</w:t>
      </w:r>
      <w:r>
        <w:rPr>
          <w:b/>
        </w:rPr>
        <w:t>.</w:t>
      </w:r>
    </w:p>
    <w:p w:rsidR="003E32C1" w:rsidRDefault="003E32C1" w:rsidP="00A04B40">
      <w:pPr>
        <w:ind w:firstLine="567"/>
        <w:jc w:val="both"/>
      </w:pPr>
    </w:p>
    <w:p w:rsidR="003E32C1" w:rsidRDefault="00C27954" w:rsidP="00A04B40">
      <w:pPr>
        <w:ind w:firstLine="567"/>
        <w:jc w:val="both"/>
      </w:pPr>
      <w:r>
        <w:t xml:space="preserve">7.1. </w:t>
      </w:r>
      <w:r w:rsidR="003E32C1">
        <w:t>Ответственность за надлежащее и своевременное задач и функций, возложенных настоящим положением на НИЦ несет директор НИЦ.</w:t>
      </w:r>
    </w:p>
    <w:p w:rsidR="003E32C1" w:rsidRDefault="003E32C1" w:rsidP="00A04B40">
      <w:pPr>
        <w:ind w:firstLine="567"/>
        <w:jc w:val="both"/>
      </w:pPr>
      <w:r>
        <w:t>7.2. Ответственность других сотрудников НИЦ устанавливается соответствующими должностными инструкциями, действующим законодательством Республики Казахстан.</w:t>
      </w:r>
    </w:p>
    <w:p w:rsidR="003E32C1" w:rsidRDefault="003E32C1" w:rsidP="003E32C1">
      <w:pPr>
        <w:spacing w:before="75" w:after="75"/>
        <w:ind w:firstLine="567"/>
        <w:jc w:val="both"/>
      </w:pPr>
    </w:p>
    <w:p w:rsidR="003C00CF" w:rsidRPr="003E32C1" w:rsidRDefault="003C00CF" w:rsidP="003E32C1">
      <w:pPr>
        <w:spacing w:before="75" w:after="75"/>
        <w:jc w:val="both"/>
        <w:rPr>
          <w:b/>
          <w:bCs/>
        </w:rPr>
      </w:pPr>
    </w:p>
    <w:p w:rsidR="00E17D0B" w:rsidRDefault="003E32C1">
      <w:pPr>
        <w:ind w:firstLine="567"/>
        <w:jc w:val="both"/>
        <w:rPr>
          <w:szCs w:val="28"/>
          <w:u w:val="single"/>
        </w:rPr>
      </w:pPr>
      <w:r>
        <w:t>Д</w:t>
      </w:r>
      <w:r w:rsidR="005876AB">
        <w:t xml:space="preserve">иректор </w:t>
      </w:r>
      <w:r w:rsidR="00A04B40">
        <w:t>НИЦ</w:t>
      </w:r>
      <w:r>
        <w:t xml:space="preserve"> </w:t>
      </w:r>
      <w:r w:rsidR="005876AB">
        <w:t>«</w:t>
      </w:r>
      <w:proofErr w:type="spellStart"/>
      <w:proofErr w:type="gramStart"/>
      <w:r w:rsidR="005876AB">
        <w:t>Руханият</w:t>
      </w:r>
      <w:proofErr w:type="spellEnd"/>
      <w:r w:rsidR="005876AB">
        <w:t>»</w:t>
      </w:r>
      <w:r w:rsidR="00A04B40">
        <w:tab/>
      </w:r>
      <w:proofErr w:type="gramEnd"/>
      <w:r w:rsidR="00A04B40">
        <w:tab/>
      </w:r>
      <w:r w:rsidR="00A04B40">
        <w:tab/>
      </w:r>
      <w:r w:rsidR="00A04B40">
        <w:tab/>
      </w:r>
      <w:proofErr w:type="spellStart"/>
      <w:r w:rsidR="005876AB">
        <w:t>Аупенова</w:t>
      </w:r>
      <w:proofErr w:type="spellEnd"/>
      <w:r w:rsidR="005876AB">
        <w:t xml:space="preserve"> А.У.</w:t>
      </w:r>
    </w:p>
    <w:p w:rsidR="00E17D0B" w:rsidRDefault="00E17D0B">
      <w:pPr>
        <w:ind w:firstLine="567"/>
        <w:jc w:val="both"/>
        <w:rPr>
          <w:szCs w:val="28"/>
        </w:rPr>
      </w:pPr>
    </w:p>
    <w:p w:rsidR="00B252E1" w:rsidRDefault="00B252E1">
      <w:pPr>
        <w:ind w:firstLine="567"/>
        <w:jc w:val="both"/>
        <w:rPr>
          <w:szCs w:val="28"/>
        </w:rPr>
      </w:pPr>
    </w:p>
    <w:p w:rsidR="00E17D0B" w:rsidRDefault="00E17D0B" w:rsidP="00A04B40">
      <w:pPr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«Согласовано»</w:t>
      </w:r>
    </w:p>
    <w:p w:rsidR="00E17D0B" w:rsidRPr="00A12163" w:rsidRDefault="00E17D0B" w:rsidP="00A04B40">
      <w:pPr>
        <w:jc w:val="both"/>
        <w:rPr>
          <w:szCs w:val="28"/>
          <w:u w:val="single"/>
        </w:rPr>
      </w:pPr>
      <w:r>
        <w:rPr>
          <w:szCs w:val="28"/>
        </w:rPr>
        <w:t xml:space="preserve">Первый проректор </w:t>
      </w:r>
      <w:proofErr w:type="spellStart"/>
      <w:r>
        <w:rPr>
          <w:szCs w:val="28"/>
        </w:rPr>
        <w:t>к.ю.н</w:t>
      </w:r>
      <w:proofErr w:type="spellEnd"/>
      <w:r>
        <w:rPr>
          <w:szCs w:val="28"/>
        </w:rPr>
        <w:t xml:space="preserve">., </w:t>
      </w:r>
      <w:r w:rsidR="00A04B40">
        <w:rPr>
          <w:szCs w:val="28"/>
        </w:rPr>
        <w:t>профессор</w:t>
      </w:r>
      <w:r w:rsidR="00A04B40">
        <w:rPr>
          <w:szCs w:val="28"/>
        </w:rPr>
        <w:tab/>
      </w:r>
      <w:r w:rsidR="00A04B40">
        <w:rPr>
          <w:szCs w:val="28"/>
        </w:rPr>
        <w:tab/>
      </w:r>
      <w:r w:rsidR="00A04B40">
        <w:rPr>
          <w:szCs w:val="28"/>
        </w:rPr>
        <w:tab/>
      </w:r>
      <w:proofErr w:type="spellStart"/>
      <w:r>
        <w:rPr>
          <w:szCs w:val="28"/>
        </w:rPr>
        <w:t>Рысмагамбетова</w:t>
      </w:r>
      <w:proofErr w:type="spellEnd"/>
      <w:r>
        <w:rPr>
          <w:szCs w:val="28"/>
        </w:rPr>
        <w:t xml:space="preserve"> Г.М.</w:t>
      </w:r>
    </w:p>
    <w:p w:rsidR="00A12163" w:rsidRDefault="00A12163" w:rsidP="00A04B40">
      <w:pPr>
        <w:jc w:val="both"/>
        <w:rPr>
          <w:szCs w:val="28"/>
          <w:u w:val="single"/>
        </w:rPr>
      </w:pPr>
      <w:r>
        <w:rPr>
          <w:szCs w:val="28"/>
        </w:rPr>
        <w:t xml:space="preserve">Проректор по НР и МС, </w:t>
      </w:r>
      <w:proofErr w:type="spellStart"/>
      <w:r>
        <w:rPr>
          <w:szCs w:val="28"/>
        </w:rPr>
        <w:t>к.п.н</w:t>
      </w:r>
      <w:proofErr w:type="spellEnd"/>
      <w:r>
        <w:rPr>
          <w:szCs w:val="28"/>
        </w:rPr>
        <w:t>., профессор</w:t>
      </w:r>
      <w:r w:rsidR="00A04B40">
        <w:rPr>
          <w:szCs w:val="28"/>
        </w:rPr>
        <w:tab/>
      </w:r>
      <w:r w:rsidR="00A04B40">
        <w:rPr>
          <w:szCs w:val="28"/>
        </w:rPr>
        <w:tab/>
      </w:r>
      <w:r>
        <w:rPr>
          <w:szCs w:val="28"/>
        </w:rPr>
        <w:t>Смолькина Т.П.</w:t>
      </w:r>
    </w:p>
    <w:p w:rsidR="00E17D0B" w:rsidRPr="00136ACF" w:rsidRDefault="00E17D0B" w:rsidP="00A04B40">
      <w:pPr>
        <w:jc w:val="both"/>
        <w:rPr>
          <w:szCs w:val="28"/>
          <w:u w:val="single"/>
        </w:rPr>
      </w:pPr>
      <w:r w:rsidRPr="00136ACF">
        <w:rPr>
          <w:szCs w:val="28"/>
        </w:rPr>
        <w:t>Юрист</w:t>
      </w:r>
      <w:r w:rsidR="00A04B40">
        <w:rPr>
          <w:szCs w:val="28"/>
        </w:rPr>
        <w:tab/>
      </w:r>
      <w:r w:rsidR="00A04B40">
        <w:rPr>
          <w:szCs w:val="28"/>
        </w:rPr>
        <w:tab/>
      </w:r>
      <w:r w:rsidR="00A04B40">
        <w:rPr>
          <w:szCs w:val="28"/>
        </w:rPr>
        <w:tab/>
      </w:r>
      <w:r w:rsidR="00A04B40">
        <w:rPr>
          <w:szCs w:val="28"/>
        </w:rPr>
        <w:tab/>
      </w:r>
      <w:r w:rsidR="00A04B40">
        <w:rPr>
          <w:szCs w:val="28"/>
        </w:rPr>
        <w:tab/>
      </w:r>
      <w:r w:rsidR="00A04B40">
        <w:rPr>
          <w:szCs w:val="28"/>
        </w:rPr>
        <w:tab/>
      </w:r>
      <w:r w:rsidR="00A04B40">
        <w:rPr>
          <w:szCs w:val="28"/>
        </w:rPr>
        <w:tab/>
      </w:r>
      <w:r w:rsidR="00A04B40">
        <w:rPr>
          <w:szCs w:val="28"/>
        </w:rPr>
        <w:tab/>
      </w:r>
      <w:proofErr w:type="spellStart"/>
      <w:r w:rsidR="00A12163">
        <w:rPr>
          <w:szCs w:val="28"/>
        </w:rPr>
        <w:t>Кусаинова</w:t>
      </w:r>
      <w:proofErr w:type="spellEnd"/>
      <w:r w:rsidR="00A12163">
        <w:rPr>
          <w:szCs w:val="28"/>
        </w:rPr>
        <w:t xml:space="preserve"> А.</w:t>
      </w:r>
      <w:r w:rsidR="005876AB">
        <w:rPr>
          <w:szCs w:val="28"/>
        </w:rPr>
        <w:t>А.</w:t>
      </w:r>
    </w:p>
    <w:sectPr w:rsidR="00E17D0B" w:rsidRPr="00136ACF">
      <w:head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D3" w:rsidRDefault="00EB4DD3" w:rsidP="003B2AB2">
      <w:r>
        <w:separator/>
      </w:r>
    </w:p>
  </w:endnote>
  <w:endnote w:type="continuationSeparator" w:id="0">
    <w:p w:rsidR="00EB4DD3" w:rsidRDefault="00EB4DD3" w:rsidP="003B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BIFFP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D3" w:rsidRDefault="00EB4DD3" w:rsidP="003B2AB2">
      <w:r>
        <w:separator/>
      </w:r>
    </w:p>
  </w:footnote>
  <w:footnote w:type="continuationSeparator" w:id="0">
    <w:p w:rsidR="00EB4DD3" w:rsidRDefault="00EB4DD3" w:rsidP="003B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68"/>
      <w:gridCol w:w="5199"/>
      <w:gridCol w:w="1977"/>
    </w:tblGrid>
    <w:tr w:rsidR="003B2AB2" w:rsidRPr="003B2AB2" w:rsidTr="00F93861">
      <w:trPr>
        <w:trHeight w:val="1267"/>
        <w:jc w:val="center"/>
      </w:trPr>
      <w:tc>
        <w:tcPr>
          <w:tcW w:w="1160" w:type="pct"/>
          <w:vAlign w:val="center"/>
        </w:tcPr>
        <w:p w:rsidR="003B2AB2" w:rsidRPr="003B2AB2" w:rsidRDefault="00C95630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2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9A99B49" wp14:editId="4AB6F445">
                <wp:simplePos x="0" y="0"/>
                <wp:positionH relativeFrom="column">
                  <wp:posOffset>-24765</wp:posOffset>
                </wp:positionH>
                <wp:positionV relativeFrom="paragraph">
                  <wp:posOffset>-584835</wp:posOffset>
                </wp:positionV>
                <wp:extent cx="1133475" cy="459740"/>
                <wp:effectExtent l="0" t="0" r="9525" b="0"/>
                <wp:wrapTight wrapText="bothSides">
                  <wp:wrapPolygon edited="0">
                    <wp:start x="0" y="0"/>
                    <wp:lineTo x="0" y="20586"/>
                    <wp:lineTo x="21418" y="20586"/>
                    <wp:lineTo x="21418" y="0"/>
                    <wp:lineTo x="0" y="0"/>
                  </wp:wrapPolygon>
                </wp:wrapTight>
                <wp:docPr id="1" name="Рисунок 1" descr="Описание: Болашак_лого_гот_крив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Болашак_лого_гот_крив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2AB2" w:rsidRPr="003B2AB2">
            <w:rPr>
              <w:rFonts w:eastAsia="Times New Roman"/>
              <w:snapToGrid w:val="0"/>
              <w:sz w:val="20"/>
              <w:lang w:eastAsia="ru-RU"/>
            </w:rPr>
            <w:t>Академия «Болашак»</w:t>
          </w:r>
        </w:p>
      </w:tc>
      <w:tc>
        <w:tcPr>
          <w:tcW w:w="2781" w:type="pct"/>
          <w:vAlign w:val="center"/>
        </w:tcPr>
        <w:p w:rsidR="003B2AB2" w:rsidRPr="003B2AB2" w:rsidRDefault="003B2AB2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0"/>
              <w:lang w:eastAsia="ru-RU"/>
            </w:rPr>
          </w:pPr>
          <w:r w:rsidRPr="003B2AB2">
            <w:rPr>
              <w:rFonts w:eastAsia="Times New Roman"/>
              <w:snapToGrid w:val="0"/>
              <w:sz w:val="20"/>
              <w:lang w:eastAsia="ru-RU"/>
            </w:rPr>
            <w:t>Система менеджмента качества</w:t>
          </w:r>
        </w:p>
        <w:p w:rsidR="003B2AB2" w:rsidRPr="003B2AB2" w:rsidRDefault="003B2AB2" w:rsidP="003B2AB2">
          <w:pPr>
            <w:widowControl w:val="0"/>
            <w:suppressAutoHyphens w:val="0"/>
            <w:jc w:val="center"/>
            <w:rPr>
              <w:rFonts w:eastAsia="Times New Roman"/>
              <w:b/>
              <w:bCs/>
              <w:snapToGrid w:val="0"/>
              <w:sz w:val="20"/>
              <w:lang w:eastAsia="ru-RU"/>
            </w:rPr>
          </w:pPr>
          <w:r w:rsidRPr="003B2AB2">
            <w:rPr>
              <w:rFonts w:eastAsia="Times New Roman"/>
              <w:b/>
              <w:bCs/>
              <w:snapToGrid w:val="0"/>
              <w:sz w:val="20"/>
              <w:lang w:eastAsia="ru-RU"/>
            </w:rPr>
            <w:t>ПОЛОЖЕНИЕ</w:t>
          </w:r>
        </w:p>
        <w:p w:rsidR="003B2AB2" w:rsidRPr="003B2AB2" w:rsidRDefault="003B2AB2" w:rsidP="003B2AB2">
          <w:pPr>
            <w:widowControl w:val="0"/>
            <w:suppressAutoHyphens w:val="0"/>
            <w:jc w:val="center"/>
            <w:rPr>
              <w:rFonts w:eastAsia="Times New Roman"/>
              <w:snapToGrid w:val="0"/>
              <w:sz w:val="22"/>
              <w:lang w:eastAsia="ru-RU"/>
            </w:rPr>
          </w:pPr>
          <w:r w:rsidRPr="003B2AB2">
            <w:rPr>
              <w:rFonts w:eastAsia="Times New Roman"/>
              <w:b/>
              <w:bCs/>
              <w:snapToGrid w:val="0"/>
              <w:sz w:val="20"/>
              <w:lang w:eastAsia="ru-RU"/>
            </w:rPr>
            <w:t xml:space="preserve">о </w:t>
          </w:r>
          <w:r w:rsidR="008D588F">
            <w:rPr>
              <w:rFonts w:eastAsia="Times New Roman"/>
              <w:b/>
              <w:bCs/>
              <w:snapToGrid w:val="0"/>
              <w:sz w:val="20"/>
              <w:lang w:eastAsia="ru-RU"/>
            </w:rPr>
            <w:t>научно-исследовательском центре «</w:t>
          </w:r>
          <w:proofErr w:type="spellStart"/>
          <w:r w:rsidR="008D588F">
            <w:rPr>
              <w:rFonts w:eastAsia="Times New Roman"/>
              <w:b/>
              <w:bCs/>
              <w:snapToGrid w:val="0"/>
              <w:sz w:val="20"/>
              <w:lang w:eastAsia="ru-RU"/>
            </w:rPr>
            <w:t>Руханият</w:t>
          </w:r>
          <w:proofErr w:type="spellEnd"/>
          <w:r w:rsidR="008D588F">
            <w:rPr>
              <w:rFonts w:eastAsia="Times New Roman"/>
              <w:b/>
              <w:bCs/>
              <w:snapToGrid w:val="0"/>
              <w:sz w:val="20"/>
              <w:lang w:eastAsia="ru-RU"/>
            </w:rPr>
            <w:t>»</w:t>
          </w:r>
        </w:p>
      </w:tc>
      <w:tc>
        <w:tcPr>
          <w:tcW w:w="1058" w:type="pct"/>
          <w:vAlign w:val="center"/>
        </w:tcPr>
        <w:p w:rsidR="003B2AB2" w:rsidRPr="003B2AB2" w:rsidRDefault="003B2AB2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0"/>
              <w:lang w:eastAsia="ru-RU"/>
            </w:rPr>
          </w:pPr>
          <w:r w:rsidRPr="003B2AB2">
            <w:rPr>
              <w:rFonts w:eastAsia="Times New Roman"/>
              <w:snapToGrid w:val="0"/>
              <w:sz w:val="20"/>
              <w:lang w:eastAsia="ru-RU"/>
            </w:rPr>
            <w:t>СМ</w:t>
          </w:r>
          <w:r w:rsidR="00507630">
            <w:rPr>
              <w:rFonts w:eastAsia="Times New Roman"/>
              <w:snapToGrid w:val="0"/>
              <w:sz w:val="20"/>
              <w:lang w:eastAsia="ru-RU"/>
            </w:rPr>
            <w:t>К П.</w:t>
          </w:r>
          <w:r w:rsidR="00A04B40">
            <w:rPr>
              <w:rFonts w:eastAsia="Times New Roman"/>
              <w:snapToGrid w:val="0"/>
              <w:sz w:val="20"/>
              <w:lang w:eastAsia="ru-RU"/>
            </w:rPr>
            <w:t>НИЦР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t xml:space="preserve"> -201</w:t>
          </w:r>
          <w:r w:rsidR="00507630">
            <w:rPr>
              <w:rFonts w:eastAsia="Times New Roman"/>
              <w:snapToGrid w:val="0"/>
              <w:sz w:val="20"/>
              <w:lang w:eastAsia="ru-RU"/>
            </w:rPr>
            <w:t>8</w:t>
          </w:r>
        </w:p>
        <w:p w:rsidR="003B2AB2" w:rsidRPr="003B2AB2" w:rsidRDefault="003B2AB2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0"/>
              <w:lang w:eastAsia="ru-RU"/>
            </w:rPr>
          </w:pPr>
          <w:r w:rsidRPr="003B2AB2">
            <w:rPr>
              <w:rFonts w:eastAsia="Times New Roman"/>
              <w:snapToGrid w:val="0"/>
              <w:sz w:val="20"/>
              <w:lang w:eastAsia="ru-RU"/>
            </w:rPr>
            <w:t>Версия 01</w:t>
          </w:r>
        </w:p>
        <w:p w:rsidR="003B2AB2" w:rsidRPr="003B2AB2" w:rsidRDefault="003B2AB2" w:rsidP="003B2AB2">
          <w:pPr>
            <w:widowControl w:val="0"/>
            <w:tabs>
              <w:tab w:val="center" w:pos="4153"/>
              <w:tab w:val="right" w:pos="8306"/>
            </w:tabs>
            <w:jc w:val="center"/>
            <w:rPr>
              <w:rFonts w:eastAsia="Times New Roman"/>
              <w:snapToGrid w:val="0"/>
              <w:sz w:val="22"/>
              <w:lang w:eastAsia="ru-RU"/>
            </w:rPr>
          </w:pPr>
          <w:r w:rsidRPr="003B2AB2">
            <w:rPr>
              <w:rFonts w:eastAsia="Times New Roman"/>
              <w:snapToGrid w:val="0"/>
              <w:sz w:val="20"/>
              <w:lang w:eastAsia="ru-RU"/>
            </w:rPr>
            <w:t xml:space="preserve">Стр. 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begin"/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instrText xml:space="preserve"> PAGE </w:instrTex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separate"/>
          </w:r>
          <w:r w:rsidR="00A47BE3">
            <w:rPr>
              <w:rFonts w:eastAsia="Times New Roman"/>
              <w:noProof/>
              <w:snapToGrid w:val="0"/>
              <w:sz w:val="20"/>
              <w:lang w:eastAsia="ru-RU"/>
            </w:rPr>
            <w:t>2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end"/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t xml:space="preserve"> из 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begin"/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instrText xml:space="preserve"> NUMPAGES </w:instrTex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separate"/>
          </w:r>
          <w:r w:rsidR="00A47BE3">
            <w:rPr>
              <w:rFonts w:eastAsia="Times New Roman"/>
              <w:noProof/>
              <w:snapToGrid w:val="0"/>
              <w:sz w:val="20"/>
              <w:lang w:eastAsia="ru-RU"/>
            </w:rPr>
            <w:t>7</w:t>
          </w:r>
          <w:r w:rsidRPr="003B2AB2">
            <w:rPr>
              <w:rFonts w:eastAsia="Times New Roman"/>
              <w:snapToGrid w:val="0"/>
              <w:sz w:val="20"/>
              <w:lang w:eastAsia="ru-RU"/>
            </w:rPr>
            <w:fldChar w:fldCharType="end"/>
          </w:r>
        </w:p>
      </w:tc>
    </w:tr>
  </w:tbl>
  <w:p w:rsidR="003B2AB2" w:rsidRPr="00F93861" w:rsidRDefault="003B2AB2">
    <w:pPr>
      <w:pStyle w:val="aa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655A36"/>
    <w:multiLevelType w:val="multilevel"/>
    <w:tmpl w:val="7F80D4CC"/>
    <w:lvl w:ilvl="0">
      <w:start w:val="5"/>
      <w:numFmt w:val="decimal"/>
      <w:lvlText w:val="%1"/>
      <w:lvlJc w:val="left"/>
      <w:pPr>
        <w:ind w:left="1085" w:hanging="375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942" w:hanging="375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78579E7"/>
    <w:multiLevelType w:val="hybridMultilevel"/>
    <w:tmpl w:val="767602B4"/>
    <w:lvl w:ilvl="0" w:tplc="DD860926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50EB"/>
    <w:multiLevelType w:val="multilevel"/>
    <w:tmpl w:val="015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867F3"/>
    <w:multiLevelType w:val="hybridMultilevel"/>
    <w:tmpl w:val="3056C788"/>
    <w:lvl w:ilvl="0" w:tplc="414A2CAA">
      <w:start w:val="1"/>
      <w:numFmt w:val="bullet"/>
      <w:suff w:val="space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E87746"/>
    <w:multiLevelType w:val="hybridMultilevel"/>
    <w:tmpl w:val="D3FCEA52"/>
    <w:lvl w:ilvl="0" w:tplc="5B1006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4701B0"/>
    <w:multiLevelType w:val="hybridMultilevel"/>
    <w:tmpl w:val="D3FCEA52"/>
    <w:lvl w:ilvl="0" w:tplc="5B1006B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0" w15:restartNumberingAfterBreak="0">
    <w:nsid w:val="4EA725BB"/>
    <w:multiLevelType w:val="hybridMultilevel"/>
    <w:tmpl w:val="8276878E"/>
    <w:lvl w:ilvl="0" w:tplc="414A2CAA">
      <w:start w:val="1"/>
      <w:numFmt w:val="bullet"/>
      <w:suff w:val="space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AF7DFE"/>
    <w:multiLevelType w:val="multilevel"/>
    <w:tmpl w:val="2F423BE6"/>
    <w:lvl w:ilvl="0">
      <w:start w:val="5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286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2" w15:restartNumberingAfterBreak="0">
    <w:nsid w:val="656B02C7"/>
    <w:multiLevelType w:val="hybridMultilevel"/>
    <w:tmpl w:val="97448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7156212"/>
    <w:multiLevelType w:val="multilevel"/>
    <w:tmpl w:val="79006CBA"/>
    <w:lvl w:ilvl="0">
      <w:start w:val="2"/>
      <w:numFmt w:val="decimal"/>
      <w:suff w:val="space"/>
      <w:lvlText w:val="%1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suff w:val="space"/>
      <w:lvlText w:val="%1.%2"/>
      <w:lvlJc w:val="left"/>
      <w:pPr>
        <w:ind w:left="942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BF0348D"/>
    <w:multiLevelType w:val="multilevel"/>
    <w:tmpl w:val="6640041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suff w:val="space"/>
      <w:lvlText w:val="%1.%2"/>
      <w:lvlJc w:val="left"/>
      <w:pPr>
        <w:ind w:left="883" w:hanging="600"/>
      </w:pPr>
      <w:rPr>
        <w:rFonts w:hint="default"/>
        <w:b/>
        <w:bCs/>
      </w:rPr>
    </w:lvl>
    <w:lvl w:ilvl="2">
      <w:start w:val="5"/>
      <w:numFmt w:val="decimal"/>
      <w:suff w:val="space"/>
      <w:lvlText w:val="%1.%2.%3"/>
      <w:lvlJc w:val="left"/>
      <w:pPr>
        <w:ind w:left="1571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0NzSyMLUwN7OwsDRV0lEKTi0uzszPAykwqgUAWHI5WywAAAA="/>
  </w:docVars>
  <w:rsids>
    <w:rsidRoot w:val="00981636"/>
    <w:rsid w:val="0009335F"/>
    <w:rsid w:val="00136ACF"/>
    <w:rsid w:val="001B7D19"/>
    <w:rsid w:val="00283397"/>
    <w:rsid w:val="00312C73"/>
    <w:rsid w:val="003B2AB2"/>
    <w:rsid w:val="003C00CF"/>
    <w:rsid w:val="003C0624"/>
    <w:rsid w:val="003C1922"/>
    <w:rsid w:val="003E32C1"/>
    <w:rsid w:val="004428BC"/>
    <w:rsid w:val="004C6F77"/>
    <w:rsid w:val="00506C94"/>
    <w:rsid w:val="00507630"/>
    <w:rsid w:val="00553A6E"/>
    <w:rsid w:val="005876AB"/>
    <w:rsid w:val="00590548"/>
    <w:rsid w:val="005A1619"/>
    <w:rsid w:val="005B1E28"/>
    <w:rsid w:val="005D1455"/>
    <w:rsid w:val="005E78F5"/>
    <w:rsid w:val="00664CD9"/>
    <w:rsid w:val="00682E17"/>
    <w:rsid w:val="006D5CA1"/>
    <w:rsid w:val="007B7B65"/>
    <w:rsid w:val="008D588F"/>
    <w:rsid w:val="00915566"/>
    <w:rsid w:val="00981636"/>
    <w:rsid w:val="009D7432"/>
    <w:rsid w:val="00A04B40"/>
    <w:rsid w:val="00A12163"/>
    <w:rsid w:val="00A47BE3"/>
    <w:rsid w:val="00AC429E"/>
    <w:rsid w:val="00B252E1"/>
    <w:rsid w:val="00C27954"/>
    <w:rsid w:val="00C50475"/>
    <w:rsid w:val="00C95630"/>
    <w:rsid w:val="00DC300F"/>
    <w:rsid w:val="00DD65EE"/>
    <w:rsid w:val="00E17D0B"/>
    <w:rsid w:val="00E3769F"/>
    <w:rsid w:val="00E51DF8"/>
    <w:rsid w:val="00EB4DD3"/>
    <w:rsid w:val="00EE6EE4"/>
    <w:rsid w:val="00F1595F"/>
    <w:rsid w:val="00F93861"/>
    <w:rsid w:val="00FB6989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FE3FC-507F-4BD3-9408-59E33D54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sz w:val="28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eastAsia="Times New Roman"/>
      <w:sz w:val="24"/>
      <w:szCs w:val="24"/>
    </w:rPr>
  </w:style>
  <w:style w:type="character" w:customStyle="1" w:styleId="11">
    <w:name w:val="Знак Знак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0">
    <w:name w:val="Знак Знак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eastAsia="Times New Roman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eastAsia="Times New Roman"/>
    </w:rPr>
  </w:style>
  <w:style w:type="paragraph" w:styleId="a9">
    <w:name w:val="Normal (Web)"/>
    <w:basedOn w:val="a"/>
    <w:uiPriority w:val="99"/>
    <w:pPr>
      <w:spacing w:before="280" w:after="280"/>
    </w:pPr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"/>
    <w:pPr>
      <w:spacing w:before="280" w:after="280"/>
    </w:pPr>
    <w:rPr>
      <w:rFonts w:eastAsia="Times New Roman"/>
      <w:sz w:val="24"/>
      <w:szCs w:val="24"/>
    </w:rPr>
  </w:style>
  <w:style w:type="paragraph" w:customStyle="1" w:styleId="Iauiue">
    <w:name w:val="Iau.iue"/>
    <w:basedOn w:val="a"/>
    <w:next w:val="a"/>
    <w:pPr>
      <w:autoSpaceDE w:val="0"/>
    </w:pPr>
    <w:rPr>
      <w:rFonts w:ascii="BIFFPG+TimesNewRoman" w:eastAsia="Times New Roman" w:hAnsi="BIFFPG+TimesNewRoman"/>
      <w:sz w:val="20"/>
      <w:szCs w:val="24"/>
    </w:rPr>
  </w:style>
  <w:style w:type="paragraph" w:styleId="aa">
    <w:name w:val="header"/>
    <w:basedOn w:val="a"/>
    <w:link w:val="ab"/>
    <w:uiPriority w:val="99"/>
    <w:unhideWhenUsed/>
    <w:rsid w:val="003B2A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2AB2"/>
    <w:rPr>
      <w:rFonts w:eastAsia="Calibri"/>
      <w:sz w:val="28"/>
      <w:szCs w:val="22"/>
      <w:lang w:eastAsia="ar-SA" w:bidi="ar-SA"/>
    </w:rPr>
  </w:style>
  <w:style w:type="paragraph" w:styleId="ac">
    <w:name w:val="footer"/>
    <w:basedOn w:val="a"/>
    <w:link w:val="ad"/>
    <w:uiPriority w:val="99"/>
    <w:unhideWhenUsed/>
    <w:rsid w:val="003B2A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2AB2"/>
    <w:rPr>
      <w:rFonts w:eastAsia="Calibri"/>
      <w:sz w:val="28"/>
      <w:szCs w:val="22"/>
      <w:lang w:eastAsia="ar-SA" w:bidi="ar-SA"/>
    </w:rPr>
  </w:style>
  <w:style w:type="character" w:styleId="ae">
    <w:name w:val="Strong"/>
    <w:basedOn w:val="a0"/>
    <w:uiPriority w:val="22"/>
    <w:qFormat/>
    <w:rsid w:val="00EE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10789</CharactersWithSpaces>
  <SharedDoc>false</SharedDoc>
  <HLinks>
    <vt:vector size="6" baseType="variant"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http://www.ippk.kz/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cp:lastModifiedBy>Tatyana Smolkina</cp:lastModifiedBy>
  <cp:revision>3</cp:revision>
  <cp:lastPrinted>2009-12-07T08:38:00Z</cp:lastPrinted>
  <dcterms:created xsi:type="dcterms:W3CDTF">2018-11-19T03:21:00Z</dcterms:created>
  <dcterms:modified xsi:type="dcterms:W3CDTF">2018-11-19T03:28:00Z</dcterms:modified>
</cp:coreProperties>
</file>